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9185972" w:displacedByCustomXml="next"/>
    <w:sdt>
      <w:sdtPr>
        <w:rPr>
          <w:lang w:val="fr-CI"/>
        </w:rPr>
        <w:id w:val="1529682469"/>
        <w:docPartObj>
          <w:docPartGallery w:val="Cover Pages"/>
          <w:docPartUnique/>
        </w:docPartObj>
      </w:sdtPr>
      <w:sdtContent>
        <w:p w14:paraId="2544B3FB" w14:textId="3532A8C3" w:rsidR="000C4752" w:rsidRPr="000774AD" w:rsidRDefault="00F44F89" w:rsidP="001F4064">
          <w:pPr>
            <w:rPr>
              <w:lang w:val="fr-CI"/>
            </w:rPr>
          </w:pPr>
          <w:r w:rsidRPr="000774AD">
            <w:rPr>
              <w:noProof/>
              <w:lang w:val="fr-CI"/>
            </w:rPr>
            <mc:AlternateContent>
              <mc:Choice Requires="wpg">
                <w:drawing>
                  <wp:anchor distT="0" distB="0" distL="114300" distR="114300" simplePos="0" relativeHeight="251658240" behindDoc="0" locked="0" layoutInCell="1" allowOverlap="1" wp14:anchorId="69C56FCB" wp14:editId="712F0425">
                    <wp:simplePos x="0" y="0"/>
                    <wp:positionH relativeFrom="page">
                      <wp:align>left</wp:align>
                    </wp:positionH>
                    <wp:positionV relativeFrom="paragraph">
                      <wp:posOffset>-1315720</wp:posOffset>
                    </wp:positionV>
                    <wp:extent cx="7790688" cy="1492301"/>
                    <wp:effectExtent l="0" t="0" r="1270" b="0"/>
                    <wp:wrapNone/>
                    <wp:docPr id="4" name="Group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90688" cy="1492301"/>
                              <a:chOff x="0" y="0"/>
                              <a:chExt cx="7325067" cy="1215390"/>
                            </a:xfrm>
                          </wpg:grpSpPr>
                          <wps:wsp>
                            <wps:cNvPr id="150" name="Rectangle 51"/>
                            <wps:cNvSpPr/>
                            <wps:spPr>
                              <a:xfrm>
                                <a:off x="0" y="0"/>
                                <a:ext cx="7315200" cy="1129665"/>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solidFill>
                                <a:srgbClr val="00808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a:extLst>
                                <a:ext uri="{C183D7F6-B498-43B3-948B-1728B52AA6E4}">
                                  <adec:decorative xmlns:adec="http://schemas.microsoft.com/office/drawing/2017/decorative" val="1"/>
                                </a:ext>
                              </a:extLst>
                            </wps:cNvPr>
                            <wps:cNvSpPr/>
                            <wps:spPr>
                              <a:xfrm>
                                <a:off x="9867" y="0"/>
                                <a:ext cx="7315200" cy="1215390"/>
                              </a:xfrm>
                              <a:prstGeom prst="rect">
                                <a:avLst/>
                              </a:prstGeom>
                              <a:blipFill>
                                <a:blip r:embed="rId8"/>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7512970B" id="Group 4" o:spid="_x0000_s1026" alt="&quot;&quot;" style="position:absolute;margin-left:0;margin-top:-103.6pt;width:613.45pt;height:117.5pt;z-index:251658240;mso-position-horizontal:left;mso-position-horizontal-relative:page;mso-width-relative:margin;mso-height-relative:margin" coordsize="73250,121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">
                    <v:shape id="Rectangle 51" o:spid="_x0000_s1027" style="position:absolute;width:73152;height:11296;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" path="m,l7312660,r,1129665l3619500,733425,,1091565,,xe" fillcolor="#008085" stroked="f" strokeweight="1.25pt">
                      <v:path arrowok="t" o:connecttype="custom" o:connectlocs="0,0;7315200,0;7315200,1129665;3620757,733425;0,1091565;0,0" o:connectangles="0,0,0,0,0,0"/>
                    </v:shape>
                    <v:rect id="Rectangle 151" o:spid="_x0000_s1028" alt="&quot;&quot;" style="position:absolute;left:98;width:73152;height:12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" stroked="f" strokeweight="1.25pt">
                      <v:fill r:id="rId9" o:title="" recolor="t" rotate="t" type="frame"/>
                    </v:rect>
                    <w10:wrap anchorx="page"/>
                  </v:group>
                </w:pict>
              </mc:Fallback>
            </mc:AlternateContent>
          </w:r>
        </w:p>
        <w:bookmarkEnd w:id="0"/>
        <w:p w14:paraId="224728A9" w14:textId="5C6253C4" w:rsidR="000C4752" w:rsidRPr="000774AD" w:rsidRDefault="000C4752" w:rsidP="001F4064">
          <w:pPr>
            <w:rPr>
              <w:lang w:val="fr-CI"/>
            </w:rPr>
          </w:pPr>
        </w:p>
        <w:p w14:paraId="6A622EFD" w14:textId="637BA1B0" w:rsidR="000C4752" w:rsidRPr="000774AD" w:rsidRDefault="00EB4104" w:rsidP="001F4064">
          <w:pPr>
            <w:rPr>
              <w:lang w:val="fr-CI"/>
            </w:rPr>
          </w:pPr>
          <w:r w:rsidRPr="000774AD">
            <w:rPr>
              <w:noProof/>
              <w:lang w:val="fr-CI"/>
            </w:rPr>
            <w:drawing>
              <wp:anchor distT="0" distB="0" distL="114300" distR="114300" simplePos="0" relativeHeight="251658241" behindDoc="0" locked="0" layoutInCell="1" allowOverlap="1" wp14:anchorId="128F444E" wp14:editId="5F5E7A45">
                <wp:simplePos x="0" y="0"/>
                <wp:positionH relativeFrom="margin">
                  <wp:align>center</wp:align>
                </wp:positionH>
                <wp:positionV relativeFrom="paragraph">
                  <wp:posOffset>184172</wp:posOffset>
                </wp:positionV>
                <wp:extent cx="2596896" cy="2313432"/>
                <wp:effectExtent l="0" t="0" r="0" b="0"/>
                <wp:wrapNone/>
                <wp:docPr id="13" name="Pictur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extLst>
                            <a:ext uri="{C183D7F6-B498-43B3-948B-1728B52AA6E4}">
                              <adec:decorative xmlns:adec="http://schemas.microsoft.com/office/drawing/2017/decorative" val="1"/>
                            </a:ext>
                          </a:extLst>
                        </pic:cNvPr>
                        <pic:cNvPicPr/>
                      </pic:nvPicPr>
                      <pic:blipFill>
                        <a:blip r:embed="rId10">
                          <a:extLst>
                            <a:ext uri="{28A0092B-C50C-407E-A947-70E740481C1C}">
                              <a14:useLocalDpi xmlns:a14="http://schemas.microsoft.com/office/drawing/2010/main" val="0"/>
                            </a:ext>
                          </a:extLst>
                        </a:blip>
                        <a:stretch>
                          <a:fillRect/>
                        </a:stretch>
                      </pic:blipFill>
                      <pic:spPr>
                        <a:xfrm>
                          <a:off x="0" y="0"/>
                          <a:ext cx="2596896" cy="2313432"/>
                        </a:xfrm>
                        <a:prstGeom prst="rect">
                          <a:avLst/>
                        </a:prstGeom>
                      </pic:spPr>
                    </pic:pic>
                  </a:graphicData>
                </a:graphic>
                <wp14:sizeRelH relativeFrom="page">
                  <wp14:pctWidth>0</wp14:pctWidth>
                </wp14:sizeRelH>
                <wp14:sizeRelV relativeFrom="page">
                  <wp14:pctHeight>0</wp14:pctHeight>
                </wp14:sizeRelV>
              </wp:anchor>
            </w:drawing>
          </w:r>
          <w:bookmarkStart w:id="1" w:name="_Hlk19186076"/>
        </w:p>
        <w:p w14:paraId="5C8CB5EB" w14:textId="38D2DFE1" w:rsidR="000C4752" w:rsidRPr="000774AD" w:rsidRDefault="000C4752" w:rsidP="001F4064">
          <w:pPr>
            <w:rPr>
              <w:lang w:val="fr-CI"/>
            </w:rPr>
          </w:pPr>
        </w:p>
        <w:p w14:paraId="5FE2D347" w14:textId="4378A244" w:rsidR="000C4752" w:rsidRPr="000774AD" w:rsidRDefault="000C4752" w:rsidP="001F4064">
          <w:pPr>
            <w:rPr>
              <w:lang w:val="fr-CI"/>
            </w:rPr>
          </w:pPr>
        </w:p>
        <w:p w14:paraId="1BB8456A" w14:textId="0B8BCEFA" w:rsidR="000C4752" w:rsidRPr="000774AD" w:rsidRDefault="000C4752" w:rsidP="001F4064">
          <w:pPr>
            <w:rPr>
              <w:lang w:val="fr-CI"/>
            </w:rPr>
          </w:pPr>
        </w:p>
        <w:p w14:paraId="7CC7BDEA" w14:textId="2319F0AC" w:rsidR="000C4752" w:rsidRPr="000774AD" w:rsidRDefault="000C4752" w:rsidP="001F4064">
          <w:pPr>
            <w:rPr>
              <w:lang w:val="fr-CI"/>
            </w:rPr>
          </w:pPr>
        </w:p>
        <w:p w14:paraId="07BD61FE" w14:textId="77777777" w:rsidR="00EB4104" w:rsidRPr="000774AD" w:rsidRDefault="00EB4104" w:rsidP="001F4064">
          <w:pPr>
            <w:rPr>
              <w:lang w:val="fr-CI"/>
            </w:rPr>
          </w:pPr>
        </w:p>
        <w:p w14:paraId="475C55C2" w14:textId="77777777" w:rsidR="00EB4104" w:rsidRPr="000774AD" w:rsidRDefault="00EB4104" w:rsidP="001F4064">
          <w:pPr>
            <w:rPr>
              <w:lang w:val="fr-CI"/>
            </w:rPr>
          </w:pPr>
          <w:bookmarkStart w:id="2" w:name="_Hlk19186123"/>
        </w:p>
        <w:p w14:paraId="295AA309" w14:textId="77777777" w:rsidR="00F87A35" w:rsidRPr="000774AD" w:rsidRDefault="00F87A35" w:rsidP="001F4064">
          <w:pPr>
            <w:pStyle w:val="GRT"/>
            <w:rPr>
              <w:lang w:val="fr-CI"/>
            </w:rPr>
          </w:pPr>
        </w:p>
        <w:p w14:paraId="06812071" w14:textId="30CE9861" w:rsidR="000C4752" w:rsidRPr="000774AD" w:rsidRDefault="002C67F7" w:rsidP="001F4064">
          <w:pPr>
            <w:pStyle w:val="GRT"/>
            <w:rPr>
              <w:lang w:val="fr-CI"/>
            </w:rPr>
          </w:pPr>
          <w:r>
            <w:rPr>
              <w:lang w:val="fr-CI"/>
            </w:rPr>
            <w:t>ALLIANCE DES</w:t>
          </w:r>
          <w:r w:rsidR="00943A64" w:rsidRPr="000774AD">
            <w:rPr>
              <w:lang w:val="fr-CI"/>
            </w:rPr>
            <w:t xml:space="preserve"> </w:t>
          </w:r>
          <w:r w:rsidR="006C2BF7">
            <w:rPr>
              <w:lang w:val="fr-CI"/>
            </w:rPr>
            <w:t>MEGACITIES</w:t>
          </w:r>
        </w:p>
        <w:p w14:paraId="22C645AD" w14:textId="15ADC32D" w:rsidR="000C4752" w:rsidRPr="000774AD" w:rsidRDefault="005819F8" w:rsidP="001F4064">
          <w:pPr>
            <w:pStyle w:val="BLT"/>
            <w:rPr>
              <w:lang w:val="fr-CI"/>
            </w:rPr>
          </w:pPr>
          <w:r w:rsidRPr="000774AD">
            <w:rPr>
              <w:rStyle w:val="FootnoteReference"/>
              <w:lang w:val="fr-CI"/>
            </w:rPr>
            <w:footnoteReference w:id="2"/>
          </w:r>
          <w:r w:rsidR="000774AD" w:rsidRPr="000774AD">
            <w:rPr>
              <w:lang w:val="fr-CI"/>
            </w:rPr>
            <w:t>Modèle</w:t>
          </w:r>
          <w:r w:rsidR="00943A64" w:rsidRPr="000774AD">
            <w:rPr>
              <w:lang w:val="fr-CI"/>
            </w:rPr>
            <w:t xml:space="preserve"> d’un Plan de Gestion </w:t>
          </w:r>
          <w:r w:rsidR="000774AD" w:rsidRPr="000774AD">
            <w:rPr>
              <w:lang w:val="fr-CI"/>
            </w:rPr>
            <w:t>Intégré</w:t>
          </w:r>
          <w:r w:rsidR="00943A64" w:rsidRPr="000774AD">
            <w:rPr>
              <w:lang w:val="fr-CI"/>
            </w:rPr>
            <w:t xml:space="preserve"> de la </w:t>
          </w:r>
          <w:r w:rsidR="000774AD" w:rsidRPr="000774AD">
            <w:rPr>
              <w:lang w:val="fr-CI"/>
            </w:rPr>
            <w:t>Qualité</w:t>
          </w:r>
          <w:r w:rsidR="00943A64" w:rsidRPr="000774AD">
            <w:rPr>
              <w:lang w:val="fr-CI"/>
            </w:rPr>
            <w:t xml:space="preserve"> de l’Air et du Climat</w:t>
          </w:r>
        </w:p>
        <w:p w14:paraId="36E11FA2" w14:textId="7B91BA16" w:rsidR="000C4752" w:rsidRPr="000774AD" w:rsidRDefault="00C1170A" w:rsidP="001F4064">
          <w:pPr>
            <w:jc w:val="center"/>
            <w:rPr>
              <w:color w:val="65757D" w:themeColor="background2" w:themeShade="80"/>
              <w:sz w:val="34"/>
              <w:szCs w:val="34"/>
              <w:lang w:val="fr-CI"/>
            </w:rPr>
          </w:pPr>
          <w:r w:rsidRPr="000774AD">
            <w:rPr>
              <w:color w:val="65757D" w:themeColor="background2" w:themeShade="80"/>
              <w:sz w:val="34"/>
              <w:szCs w:val="34"/>
              <w:lang w:val="fr-CI"/>
            </w:rPr>
            <w:t>Ma</w:t>
          </w:r>
          <w:r w:rsidR="00943A64" w:rsidRPr="000774AD">
            <w:rPr>
              <w:color w:val="65757D" w:themeColor="background2" w:themeShade="80"/>
              <w:sz w:val="34"/>
              <w:szCs w:val="34"/>
              <w:lang w:val="fr-CI"/>
            </w:rPr>
            <w:t>rs</w:t>
          </w:r>
          <w:r w:rsidR="00B37A6C" w:rsidRPr="000774AD">
            <w:rPr>
              <w:color w:val="65757D" w:themeColor="background2" w:themeShade="80"/>
              <w:sz w:val="34"/>
              <w:szCs w:val="34"/>
              <w:lang w:val="fr-CI"/>
            </w:rPr>
            <w:t xml:space="preserve"> </w:t>
          </w:r>
          <w:r w:rsidR="558D3671" w:rsidRPr="000774AD">
            <w:rPr>
              <w:color w:val="65757D" w:themeColor="background2" w:themeShade="80"/>
              <w:sz w:val="34"/>
              <w:szCs w:val="34"/>
              <w:lang w:val="fr-CI"/>
            </w:rPr>
            <w:t>202</w:t>
          </w:r>
          <w:r w:rsidR="000E1332" w:rsidRPr="000774AD">
            <w:rPr>
              <w:color w:val="65757D" w:themeColor="background2" w:themeShade="80"/>
              <w:sz w:val="34"/>
              <w:szCs w:val="34"/>
              <w:lang w:val="fr-CI"/>
            </w:rPr>
            <w:t>3</w:t>
          </w:r>
        </w:p>
        <w:bookmarkEnd w:id="1"/>
        <w:bookmarkEnd w:id="2"/>
        <w:p w14:paraId="64142579" w14:textId="77777777" w:rsidR="000C4752" w:rsidRPr="000774AD" w:rsidRDefault="000C4752" w:rsidP="001F4064">
          <w:pPr>
            <w:rPr>
              <w:lang w:val="fr-CI"/>
            </w:rPr>
          </w:pPr>
        </w:p>
        <w:p w14:paraId="225B9B14" w14:textId="2B388778" w:rsidR="00A22E01" w:rsidRPr="000774AD" w:rsidRDefault="00000000" w:rsidP="001F4064">
          <w:pPr>
            <w:rPr>
              <w:lang w:val="fr-CI"/>
            </w:rPr>
            <w:sectPr w:rsidR="00A22E01" w:rsidRPr="000774AD" w:rsidSect="00145032">
              <w:headerReference w:type="default" r:id="rId11"/>
              <w:footerReference w:type="default" r:id="rId12"/>
              <w:pgSz w:w="12240" w:h="15840" w:code="1"/>
              <w:pgMar w:top="2074" w:right="1440" w:bottom="1440" w:left="1440" w:header="720" w:footer="720" w:gutter="0"/>
              <w:pgNumType w:fmt="lowerRoman" w:start="1"/>
              <w:cols w:space="720"/>
              <w:docGrid w:linePitch="360"/>
            </w:sectPr>
          </w:pPr>
        </w:p>
      </w:sdtContent>
    </w:sdt>
    <w:p w14:paraId="32551009" w14:textId="77777777" w:rsidR="00430E28" w:rsidRPr="000774AD" w:rsidRDefault="00430E28">
      <w:pPr>
        <w:divId w:val="1036197672"/>
        <w:rPr>
          <w:color w:val="008085"/>
          <w:sz w:val="36"/>
          <w:szCs w:val="36"/>
          <w:lang w:val="fr-CI"/>
        </w:rPr>
      </w:pPr>
      <w:r w:rsidRPr="000774AD">
        <w:rPr>
          <w:color w:val="008085"/>
          <w:sz w:val="36"/>
          <w:szCs w:val="36"/>
          <w:lang w:val="fr-CI"/>
        </w:rPr>
        <w:lastRenderedPageBreak/>
        <w:t>Table de Matières</w:t>
      </w:r>
    </w:p>
    <w:p w14:paraId="0454FA1F" w14:textId="77777777" w:rsidR="00430E28" w:rsidRPr="000774AD" w:rsidRDefault="00430E28">
      <w:pPr>
        <w:pStyle w:val="TOC1"/>
        <w:divId w:val="1036197672"/>
        <w:rPr>
          <w:rFonts w:asciiTheme="minorHAnsi" w:eastAsiaTheme="minorEastAsia" w:hAnsiTheme="minorHAnsi" w:cstheme="minorBidi"/>
          <w:noProof/>
          <w:lang w:val="fr-CI"/>
        </w:rPr>
      </w:pPr>
      <w:r w:rsidRPr="000774AD">
        <w:rPr>
          <w:lang w:val="fr-CI"/>
        </w:rPr>
        <w:fldChar w:fldCharType="begin"/>
      </w:r>
      <w:r w:rsidRPr="000774AD">
        <w:rPr>
          <w:lang w:val="fr-CI"/>
        </w:rPr>
        <w:instrText xml:space="preserve"> TOC \o "1-3" \h \z \u </w:instrText>
      </w:r>
      <w:r w:rsidRPr="000774AD">
        <w:rPr>
          <w:lang w:val="fr-CI"/>
        </w:rPr>
        <w:fldChar w:fldCharType="separate"/>
      </w:r>
      <w:hyperlink r:id="rId13" w:anchor="_Toc124432007" w:history="1">
        <w:r w:rsidRPr="000774AD">
          <w:rPr>
            <w:rStyle w:val="Hyperlink"/>
            <w:lang w:val="fr-CI"/>
          </w:rPr>
          <w:t>Résumé exécutif</w:t>
        </w:r>
        <w:r w:rsidRPr="000774AD">
          <w:rPr>
            <w:rStyle w:val="Hyperlink"/>
            <w:noProof/>
            <w:webHidden/>
            <w:lang w:val="fr-CI"/>
          </w:rPr>
          <w:tab/>
        </w:r>
        <w:r w:rsidRPr="000774AD">
          <w:rPr>
            <w:rStyle w:val="Hyperlink"/>
            <w:noProof/>
            <w:webHidden/>
            <w:lang w:val="fr-CI"/>
          </w:rPr>
          <w:fldChar w:fldCharType="begin"/>
        </w:r>
        <w:r w:rsidRPr="000774AD">
          <w:rPr>
            <w:rStyle w:val="Hyperlink"/>
            <w:noProof/>
            <w:webHidden/>
            <w:lang w:val="fr-CI"/>
          </w:rPr>
          <w:instrText xml:space="preserve"> PAGEREF _Toc124432007 \h </w:instrText>
        </w:r>
        <w:r w:rsidRPr="000774AD">
          <w:rPr>
            <w:rStyle w:val="Hyperlink"/>
            <w:noProof/>
            <w:webHidden/>
            <w:lang w:val="fr-CI"/>
          </w:rPr>
        </w:r>
        <w:r w:rsidRPr="000774AD">
          <w:rPr>
            <w:rStyle w:val="Hyperlink"/>
            <w:noProof/>
            <w:webHidden/>
            <w:lang w:val="fr-CI"/>
          </w:rPr>
          <w:fldChar w:fldCharType="separate"/>
        </w:r>
        <w:r w:rsidRPr="000774AD">
          <w:rPr>
            <w:rStyle w:val="Hyperlink"/>
            <w:noProof/>
            <w:webHidden/>
            <w:lang w:val="fr-CI"/>
          </w:rPr>
          <w:t>1</w:t>
        </w:r>
        <w:r w:rsidRPr="000774AD">
          <w:rPr>
            <w:rStyle w:val="Hyperlink"/>
            <w:noProof/>
            <w:webHidden/>
            <w:lang w:val="fr-CI"/>
          </w:rPr>
          <w:fldChar w:fldCharType="end"/>
        </w:r>
      </w:hyperlink>
    </w:p>
    <w:p w14:paraId="4B0C2A5D" w14:textId="77777777" w:rsidR="00430E28" w:rsidRPr="000774AD" w:rsidRDefault="00000000">
      <w:pPr>
        <w:pStyle w:val="TOC1"/>
        <w:divId w:val="1036197672"/>
        <w:rPr>
          <w:rFonts w:asciiTheme="minorHAnsi" w:eastAsiaTheme="minorEastAsia" w:hAnsiTheme="minorHAnsi" w:cstheme="minorBidi"/>
          <w:noProof/>
          <w:lang w:val="fr-CI"/>
        </w:rPr>
      </w:pPr>
      <w:hyperlink r:id="rId14" w:anchor="_Toc124432008" w:history="1">
        <w:r w:rsidR="00430E28" w:rsidRPr="000774AD">
          <w:rPr>
            <w:rStyle w:val="Hyperlink"/>
            <w:noProof/>
            <w:lang w:val="fr-CI"/>
          </w:rPr>
          <w:t>1.</w:t>
        </w:r>
        <w:r w:rsidR="00430E28" w:rsidRPr="000774AD">
          <w:rPr>
            <w:rStyle w:val="Hyperlink"/>
            <w:rFonts w:asciiTheme="minorHAnsi" w:eastAsiaTheme="minorEastAsia" w:hAnsiTheme="minorHAnsi" w:cstheme="minorBidi"/>
            <w:noProof/>
            <w:lang w:val="fr-CI"/>
          </w:rPr>
          <w:tab/>
        </w:r>
        <w:r w:rsidR="00430E28" w:rsidRPr="000774AD">
          <w:rPr>
            <w:rStyle w:val="Hyperlink"/>
            <w:noProof/>
            <w:lang w:val="fr-CI"/>
          </w:rPr>
          <w:t>Introduction</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_Toc124432008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3</w:t>
        </w:r>
        <w:r w:rsidR="00430E28" w:rsidRPr="000774AD">
          <w:rPr>
            <w:rStyle w:val="Hyperlink"/>
            <w:noProof/>
            <w:webHidden/>
            <w:lang w:val="fr-CI"/>
          </w:rPr>
          <w:fldChar w:fldCharType="end"/>
        </w:r>
      </w:hyperlink>
    </w:p>
    <w:p w14:paraId="2CC206FB" w14:textId="77777777" w:rsidR="00430E28" w:rsidRPr="000774AD" w:rsidRDefault="00000000">
      <w:pPr>
        <w:pStyle w:val="TOC1"/>
        <w:divId w:val="1036197672"/>
        <w:rPr>
          <w:rFonts w:asciiTheme="minorHAnsi" w:eastAsiaTheme="minorEastAsia" w:hAnsiTheme="minorHAnsi" w:cstheme="minorBidi"/>
          <w:noProof/>
          <w:lang w:val="fr-CI"/>
        </w:rPr>
      </w:pPr>
      <w:hyperlink r:id="rId15" w:anchor="_Toc124432009" w:history="1">
        <w:r w:rsidR="00430E28" w:rsidRPr="000774AD">
          <w:rPr>
            <w:rStyle w:val="Hyperlink"/>
            <w:noProof/>
            <w:lang w:val="fr-CI"/>
          </w:rPr>
          <w:t>2.</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Processus d'élaboration du Plan de Gestion de la Qualité de l'Air et du Climat</w:t>
        </w:r>
        <w:r w:rsidR="00430E28" w:rsidRPr="000774AD">
          <w:rPr>
            <w:rStyle w:val="Hyperlink"/>
            <w:noProof/>
            <w:lang w:val="fr-CI"/>
          </w:rPr>
          <w:t xml:space="preserve"> (PGQAC)</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_Toc124432009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6</w:t>
        </w:r>
        <w:r w:rsidR="00430E28" w:rsidRPr="000774AD">
          <w:rPr>
            <w:rStyle w:val="Hyperlink"/>
            <w:noProof/>
            <w:webHidden/>
            <w:lang w:val="fr-CI"/>
          </w:rPr>
          <w:fldChar w:fldCharType="end"/>
        </w:r>
      </w:hyperlink>
    </w:p>
    <w:p w14:paraId="2A9292D1" w14:textId="77777777" w:rsidR="00430E28" w:rsidRPr="000774AD" w:rsidRDefault="00430E28">
      <w:pPr>
        <w:pStyle w:val="TOC1"/>
        <w:ind w:left="0" w:firstLine="0"/>
        <w:divId w:val="1036197672"/>
        <w:rPr>
          <w:lang w:val="fr-CI"/>
        </w:rPr>
      </w:pPr>
      <w:r w:rsidRPr="000774AD">
        <w:rPr>
          <w:lang w:val="fr-CI"/>
        </w:rPr>
        <w:tab/>
      </w:r>
      <w:hyperlink r:id="rId16" w:anchor="_Toc124432010" w:history="1">
        <w:r w:rsidRPr="000774AD">
          <w:rPr>
            <w:rStyle w:val="Hyperlink"/>
            <w:noProof/>
            <w:lang w:val="fr-CI"/>
          </w:rPr>
          <w:t xml:space="preserve">2.1 </w:t>
        </w:r>
        <w:r w:rsidRPr="000774AD">
          <w:rPr>
            <w:rStyle w:val="Hyperlink"/>
            <w:lang w:val="fr-CI"/>
          </w:rPr>
          <w:t>Engagement des parties prenantes dans le processus d'élaboration du PGQAC…………………………………</w:t>
        </w:r>
        <w:r w:rsidRPr="000774AD">
          <w:rPr>
            <w:rStyle w:val="Hyperlink"/>
            <w:noProof/>
            <w:webHidden/>
            <w:lang w:val="fr-CI"/>
          </w:rPr>
          <w:fldChar w:fldCharType="begin"/>
        </w:r>
        <w:r w:rsidRPr="000774AD">
          <w:rPr>
            <w:rStyle w:val="Hyperlink"/>
            <w:noProof/>
            <w:webHidden/>
            <w:lang w:val="fr-CI"/>
          </w:rPr>
          <w:instrText xml:space="preserve"> PAGEREF _Toc124432010 \h </w:instrText>
        </w:r>
        <w:r w:rsidRPr="000774AD">
          <w:rPr>
            <w:rStyle w:val="Hyperlink"/>
            <w:noProof/>
            <w:webHidden/>
            <w:lang w:val="fr-CI"/>
          </w:rPr>
        </w:r>
        <w:r w:rsidRPr="000774AD">
          <w:rPr>
            <w:rStyle w:val="Hyperlink"/>
            <w:noProof/>
            <w:webHidden/>
            <w:lang w:val="fr-CI"/>
          </w:rPr>
          <w:fldChar w:fldCharType="separate"/>
        </w:r>
        <w:r w:rsidRPr="000774AD">
          <w:rPr>
            <w:rStyle w:val="Hyperlink"/>
            <w:noProof/>
            <w:webHidden/>
            <w:lang w:val="fr-CI"/>
          </w:rPr>
          <w:t>6</w:t>
        </w:r>
        <w:r w:rsidRPr="000774AD">
          <w:rPr>
            <w:rStyle w:val="Hyperlink"/>
            <w:noProof/>
            <w:webHidden/>
            <w:lang w:val="fr-CI"/>
          </w:rPr>
          <w:fldChar w:fldCharType="end"/>
        </w:r>
      </w:hyperlink>
    </w:p>
    <w:p w14:paraId="54172847" w14:textId="77777777" w:rsidR="00430E28" w:rsidRPr="000774AD" w:rsidRDefault="00000000">
      <w:pPr>
        <w:pStyle w:val="TOC2"/>
        <w:tabs>
          <w:tab w:val="left" w:pos="1100"/>
          <w:tab w:val="right" w:leader="dot" w:pos="9350"/>
        </w:tabs>
        <w:divId w:val="1036197672"/>
        <w:rPr>
          <w:rFonts w:asciiTheme="minorHAnsi" w:eastAsiaTheme="minorEastAsia" w:hAnsiTheme="minorHAnsi" w:cstheme="minorBidi"/>
          <w:noProof/>
          <w:lang w:val="fr-CI"/>
        </w:rPr>
      </w:pPr>
      <w:hyperlink r:id="rId17" w:anchor="_Toc124432011" w:history="1">
        <w:r w:rsidR="00430E28" w:rsidRPr="000774AD">
          <w:rPr>
            <w:rStyle w:val="Hyperlink"/>
            <w:noProof/>
            <w:lang w:val="fr-CI"/>
          </w:rPr>
          <w:t>2.2.</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Réseau actuel de surveillance de la qualité de l'air, des inventaires des émissions et d’autres sources de données</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_Toc124432011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7</w:t>
        </w:r>
        <w:r w:rsidR="00430E28" w:rsidRPr="000774AD">
          <w:rPr>
            <w:rStyle w:val="Hyperlink"/>
            <w:noProof/>
            <w:webHidden/>
            <w:lang w:val="fr-CI"/>
          </w:rPr>
          <w:fldChar w:fldCharType="end"/>
        </w:r>
      </w:hyperlink>
    </w:p>
    <w:p w14:paraId="17710928" w14:textId="77777777" w:rsidR="00430E28" w:rsidRPr="000774AD" w:rsidRDefault="00000000">
      <w:pPr>
        <w:pStyle w:val="TOC2"/>
        <w:tabs>
          <w:tab w:val="left" w:pos="1100"/>
          <w:tab w:val="right" w:leader="dot" w:pos="9350"/>
        </w:tabs>
        <w:divId w:val="1036197672"/>
        <w:rPr>
          <w:rFonts w:asciiTheme="minorHAnsi" w:eastAsiaTheme="minorEastAsia" w:hAnsiTheme="minorHAnsi" w:cstheme="minorBidi"/>
          <w:noProof/>
          <w:lang w:val="fr-CI"/>
        </w:rPr>
      </w:pPr>
      <w:hyperlink r:id="rId18" w:anchor="_Toc124432012" w:history="1">
        <w:r w:rsidR="00430E28" w:rsidRPr="000774AD">
          <w:rPr>
            <w:rStyle w:val="Hyperlink"/>
            <w:noProof/>
            <w:lang w:val="fr-CI"/>
          </w:rPr>
          <w:t>2.3.</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Elaboration du PGQAC : Étapes analytiques</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_Toc124432012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7</w:t>
        </w:r>
        <w:r w:rsidR="00430E28" w:rsidRPr="000774AD">
          <w:rPr>
            <w:rStyle w:val="Hyperlink"/>
            <w:noProof/>
            <w:webHidden/>
            <w:lang w:val="fr-CI"/>
          </w:rPr>
          <w:fldChar w:fldCharType="end"/>
        </w:r>
      </w:hyperlink>
    </w:p>
    <w:p w14:paraId="66790371" w14:textId="77777777" w:rsidR="00430E28" w:rsidRPr="000774AD" w:rsidRDefault="00000000">
      <w:pPr>
        <w:pStyle w:val="TOC1"/>
        <w:divId w:val="1036197672"/>
        <w:rPr>
          <w:rFonts w:asciiTheme="minorHAnsi" w:eastAsiaTheme="minorEastAsia" w:hAnsiTheme="minorHAnsi" w:cstheme="minorBidi"/>
          <w:noProof/>
          <w:lang w:val="fr-CI"/>
        </w:rPr>
      </w:pPr>
      <w:hyperlink r:id="rId19" w:anchor="_Toc124432013" w:history="1">
        <w:r w:rsidR="00430E28" w:rsidRPr="000774AD">
          <w:rPr>
            <w:rStyle w:val="Hyperlink"/>
            <w:noProof/>
            <w:lang w:val="fr-CI"/>
          </w:rPr>
          <w:t>3.</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Résumé de la caractérisation de base de la qualité de l'air et des émissions</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_Toc124432013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8</w:t>
        </w:r>
        <w:r w:rsidR="00430E28" w:rsidRPr="000774AD">
          <w:rPr>
            <w:rStyle w:val="Hyperlink"/>
            <w:noProof/>
            <w:webHidden/>
            <w:lang w:val="fr-CI"/>
          </w:rPr>
          <w:fldChar w:fldCharType="end"/>
        </w:r>
      </w:hyperlink>
    </w:p>
    <w:p w14:paraId="4B8603EE" w14:textId="77777777" w:rsidR="00430E28" w:rsidRPr="000774AD" w:rsidRDefault="00000000">
      <w:pPr>
        <w:pStyle w:val="TOC2"/>
        <w:tabs>
          <w:tab w:val="left" w:pos="1100"/>
          <w:tab w:val="right" w:leader="dot" w:pos="9350"/>
        </w:tabs>
        <w:divId w:val="1036197672"/>
        <w:rPr>
          <w:rFonts w:asciiTheme="minorHAnsi" w:eastAsiaTheme="minorEastAsia" w:hAnsiTheme="minorHAnsi" w:cstheme="minorBidi"/>
          <w:noProof/>
          <w:lang w:val="fr-CI"/>
        </w:rPr>
      </w:pPr>
      <w:hyperlink r:id="rId20" w:anchor="_Toc124432014" w:history="1">
        <w:r w:rsidR="00430E28" w:rsidRPr="000774AD">
          <w:rPr>
            <w:rStyle w:val="Hyperlink"/>
            <w:noProof/>
            <w:lang w:val="fr-CI"/>
          </w:rPr>
          <w:t>3.1.</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Émissions de référence et conditions atmosphériques</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_Toc124432014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8</w:t>
        </w:r>
        <w:r w:rsidR="00430E28" w:rsidRPr="000774AD">
          <w:rPr>
            <w:rStyle w:val="Hyperlink"/>
            <w:noProof/>
            <w:webHidden/>
            <w:lang w:val="fr-CI"/>
          </w:rPr>
          <w:fldChar w:fldCharType="end"/>
        </w:r>
      </w:hyperlink>
    </w:p>
    <w:p w14:paraId="6F51A14B" w14:textId="77777777" w:rsidR="00430E28" w:rsidRPr="000774AD" w:rsidRDefault="00000000">
      <w:pPr>
        <w:pStyle w:val="TOC2"/>
        <w:tabs>
          <w:tab w:val="left" w:pos="1100"/>
          <w:tab w:val="right" w:leader="dot" w:pos="9350"/>
        </w:tabs>
        <w:divId w:val="1036197672"/>
        <w:rPr>
          <w:rFonts w:asciiTheme="minorHAnsi" w:eastAsiaTheme="minorEastAsia" w:hAnsiTheme="minorHAnsi" w:cstheme="minorBidi"/>
          <w:noProof/>
          <w:lang w:val="fr-CI"/>
        </w:rPr>
      </w:pPr>
      <w:hyperlink r:id="rId21" w:anchor="_Toc124432015" w:history="1">
        <w:r w:rsidR="00430E28" w:rsidRPr="000774AD">
          <w:rPr>
            <w:rStyle w:val="Hyperlink"/>
            <w:noProof/>
            <w:lang w:val="fr-CI"/>
          </w:rPr>
          <w:t>3.2.</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Tendances attendues des émissions</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_Toc124432015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8</w:t>
        </w:r>
        <w:r w:rsidR="00430E28" w:rsidRPr="000774AD">
          <w:rPr>
            <w:rStyle w:val="Hyperlink"/>
            <w:noProof/>
            <w:webHidden/>
            <w:lang w:val="fr-CI"/>
          </w:rPr>
          <w:fldChar w:fldCharType="end"/>
        </w:r>
      </w:hyperlink>
    </w:p>
    <w:p w14:paraId="29A5A04D" w14:textId="77777777" w:rsidR="00430E28" w:rsidRPr="000774AD" w:rsidRDefault="00000000">
      <w:pPr>
        <w:pStyle w:val="TOC2"/>
        <w:tabs>
          <w:tab w:val="left" w:pos="1100"/>
          <w:tab w:val="right" w:leader="dot" w:pos="9350"/>
        </w:tabs>
        <w:divId w:val="1036197672"/>
        <w:rPr>
          <w:rFonts w:asciiTheme="minorHAnsi" w:eastAsiaTheme="minorEastAsia" w:hAnsiTheme="minorHAnsi" w:cstheme="minorBidi"/>
          <w:noProof/>
          <w:lang w:val="fr-CI"/>
        </w:rPr>
      </w:pPr>
      <w:hyperlink r:id="rId22" w:anchor="_Toc124432016" w:history="1">
        <w:r w:rsidR="00430E28" w:rsidRPr="000774AD">
          <w:rPr>
            <w:rStyle w:val="Hyperlink"/>
            <w:noProof/>
            <w:lang w:val="fr-CI"/>
          </w:rPr>
          <w:t>3.3.</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Qualité de l'air ambiant</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_Toc124432016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9</w:t>
        </w:r>
        <w:r w:rsidR="00430E28" w:rsidRPr="000774AD">
          <w:rPr>
            <w:rStyle w:val="Hyperlink"/>
            <w:noProof/>
            <w:webHidden/>
            <w:lang w:val="fr-CI"/>
          </w:rPr>
          <w:fldChar w:fldCharType="end"/>
        </w:r>
      </w:hyperlink>
    </w:p>
    <w:p w14:paraId="52036C95" w14:textId="77777777" w:rsidR="00430E28" w:rsidRPr="000774AD" w:rsidRDefault="00000000">
      <w:pPr>
        <w:pStyle w:val="TOC1"/>
        <w:ind w:left="0" w:firstLine="0"/>
        <w:divId w:val="1036197672"/>
        <w:rPr>
          <w:lang w:val="fr-CI"/>
        </w:rPr>
      </w:pPr>
      <w:hyperlink r:id="rId23" w:anchor="_Toc124432017" w:history="1">
        <w:r w:rsidR="00430E28" w:rsidRPr="000774AD">
          <w:rPr>
            <w:rStyle w:val="Hyperlink"/>
            <w:noProof/>
            <w:lang w:val="fr-CI"/>
          </w:rPr>
          <w:t>3.4.</w:t>
        </w:r>
        <w:r w:rsidR="00430E28" w:rsidRPr="000774AD">
          <w:rPr>
            <w:rStyle w:val="Hyperlink"/>
            <w:lang w:val="fr-CI"/>
          </w:rPr>
          <w:t xml:space="preserve"> Effets Sanitaires d’une etude de base sur la qualité de l'air</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_Toc124432017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9</w:t>
        </w:r>
        <w:r w:rsidR="00430E28" w:rsidRPr="000774AD">
          <w:rPr>
            <w:rStyle w:val="Hyperlink"/>
            <w:noProof/>
            <w:webHidden/>
            <w:lang w:val="fr-CI"/>
          </w:rPr>
          <w:fldChar w:fldCharType="end"/>
        </w:r>
      </w:hyperlink>
    </w:p>
    <w:p w14:paraId="68697C53" w14:textId="77777777" w:rsidR="00430E28" w:rsidRPr="000774AD" w:rsidRDefault="00000000">
      <w:pPr>
        <w:pStyle w:val="TOC2"/>
        <w:tabs>
          <w:tab w:val="left" w:pos="1100"/>
          <w:tab w:val="right" w:leader="dot" w:pos="9350"/>
        </w:tabs>
        <w:divId w:val="1036197672"/>
        <w:rPr>
          <w:rFonts w:asciiTheme="minorHAnsi" w:eastAsiaTheme="minorEastAsia" w:hAnsiTheme="minorHAnsi" w:cstheme="minorBidi"/>
          <w:noProof/>
          <w:lang w:val="fr-CI"/>
        </w:rPr>
      </w:pPr>
      <w:hyperlink r:id="rId24" w:anchor="_Toc124432018" w:history="1">
        <w:r w:rsidR="00430E28" w:rsidRPr="000774AD">
          <w:rPr>
            <w:rStyle w:val="Hyperlink"/>
            <w:noProof/>
            <w:lang w:val="fr-CI"/>
          </w:rPr>
          <w:t>3.5.</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Implications climatiques du scénario de base des émissions</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_Toc124432018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11</w:t>
        </w:r>
        <w:r w:rsidR="00430E28" w:rsidRPr="000774AD">
          <w:rPr>
            <w:rStyle w:val="Hyperlink"/>
            <w:noProof/>
            <w:webHidden/>
            <w:lang w:val="fr-CI"/>
          </w:rPr>
          <w:fldChar w:fldCharType="end"/>
        </w:r>
      </w:hyperlink>
    </w:p>
    <w:p w14:paraId="31D36115" w14:textId="77777777" w:rsidR="00430E28" w:rsidRPr="000774AD" w:rsidRDefault="00000000">
      <w:pPr>
        <w:pStyle w:val="TOC2"/>
        <w:tabs>
          <w:tab w:val="left" w:pos="1100"/>
          <w:tab w:val="right" w:leader="dot" w:pos="9350"/>
        </w:tabs>
        <w:divId w:val="1036197672"/>
        <w:rPr>
          <w:rFonts w:asciiTheme="minorHAnsi" w:eastAsiaTheme="minorEastAsia" w:hAnsiTheme="minorHAnsi" w:cstheme="minorBidi"/>
          <w:noProof/>
          <w:lang w:val="fr-CI"/>
        </w:rPr>
      </w:pPr>
      <w:hyperlink r:id="rId25" w:anchor="_Toc124432019" w:history="1">
        <w:r w:rsidR="00430E28" w:rsidRPr="000774AD">
          <w:rPr>
            <w:rStyle w:val="Hyperlink"/>
            <w:noProof/>
            <w:lang w:val="fr-CI"/>
          </w:rPr>
          <w:t>3.6.</w:t>
        </w:r>
        <w:r w:rsidR="00430E28" w:rsidRPr="000774AD">
          <w:rPr>
            <w:rStyle w:val="Hyperlink"/>
            <w:rFonts w:asciiTheme="minorHAnsi" w:eastAsiaTheme="minorEastAsia" w:hAnsiTheme="minorHAnsi" w:cstheme="minorBidi"/>
            <w:noProof/>
            <w:lang w:val="fr-CI"/>
          </w:rPr>
          <w:tab/>
          <w:t xml:space="preserve">Evaluation des </w:t>
        </w:r>
        <w:r w:rsidR="00430E28" w:rsidRPr="000774AD">
          <w:rPr>
            <w:rStyle w:val="Hyperlink"/>
            <w:noProof/>
            <w:lang w:val="fr-CI"/>
          </w:rPr>
          <w:t>Capacites</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_Toc124432019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12</w:t>
        </w:r>
        <w:r w:rsidR="00430E28" w:rsidRPr="000774AD">
          <w:rPr>
            <w:rStyle w:val="Hyperlink"/>
            <w:noProof/>
            <w:webHidden/>
            <w:lang w:val="fr-CI"/>
          </w:rPr>
          <w:fldChar w:fldCharType="end"/>
        </w:r>
      </w:hyperlink>
    </w:p>
    <w:p w14:paraId="15402FCF" w14:textId="77777777" w:rsidR="00430E28" w:rsidRPr="000774AD" w:rsidRDefault="00000000">
      <w:pPr>
        <w:pStyle w:val="TOC1"/>
        <w:divId w:val="1036197672"/>
        <w:rPr>
          <w:rFonts w:asciiTheme="minorHAnsi" w:eastAsiaTheme="minorEastAsia" w:hAnsiTheme="minorHAnsi" w:cstheme="minorBidi"/>
          <w:noProof/>
          <w:lang w:val="fr-CI"/>
        </w:rPr>
      </w:pPr>
      <w:hyperlink r:id="rId26" w:anchor="_Toc124432020" w:history="1">
        <w:r w:rsidR="00430E28" w:rsidRPr="000774AD">
          <w:rPr>
            <w:rStyle w:val="Hyperlink"/>
            <w:noProof/>
            <w:lang w:val="fr-CI"/>
          </w:rPr>
          <w:t>4.</w:t>
        </w:r>
        <w:r w:rsidR="00430E28" w:rsidRPr="000774AD">
          <w:rPr>
            <w:rStyle w:val="Hyperlink"/>
            <w:rFonts w:asciiTheme="minorHAnsi" w:eastAsiaTheme="minorEastAsia" w:hAnsiTheme="minorHAnsi" w:cstheme="minorBidi"/>
            <w:noProof/>
            <w:lang w:val="fr-CI"/>
          </w:rPr>
          <w:tab/>
          <w:t>Lacunes</w:t>
        </w:r>
        <w:r w:rsidR="00430E28" w:rsidRPr="000774AD">
          <w:rPr>
            <w:rStyle w:val="Hyperlink"/>
            <w:noProof/>
            <w:lang w:val="fr-CI"/>
          </w:rPr>
          <w:t xml:space="preserve"> et Limites</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_Toc124432020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13</w:t>
        </w:r>
        <w:r w:rsidR="00430E28" w:rsidRPr="000774AD">
          <w:rPr>
            <w:rStyle w:val="Hyperlink"/>
            <w:noProof/>
            <w:webHidden/>
            <w:lang w:val="fr-CI"/>
          </w:rPr>
          <w:fldChar w:fldCharType="end"/>
        </w:r>
      </w:hyperlink>
    </w:p>
    <w:p w14:paraId="5A76CF1F" w14:textId="77777777" w:rsidR="00430E28" w:rsidRPr="000774AD" w:rsidRDefault="00000000">
      <w:pPr>
        <w:pStyle w:val="TOC2"/>
        <w:tabs>
          <w:tab w:val="left" w:pos="1100"/>
          <w:tab w:val="right" w:leader="dot" w:pos="9350"/>
        </w:tabs>
        <w:divId w:val="1036197672"/>
        <w:rPr>
          <w:rFonts w:asciiTheme="minorHAnsi" w:eastAsiaTheme="minorEastAsia" w:hAnsiTheme="minorHAnsi" w:cstheme="minorBidi"/>
          <w:noProof/>
          <w:lang w:val="fr-CI"/>
        </w:rPr>
      </w:pPr>
      <w:hyperlink r:id="rId27" w:anchor="_Toc124432021" w:history="1">
        <w:r w:rsidR="00430E28" w:rsidRPr="000774AD">
          <w:rPr>
            <w:rStyle w:val="Hyperlink"/>
            <w:noProof/>
            <w:lang w:val="fr-CI"/>
          </w:rPr>
          <w:t>4.1.</w:t>
        </w:r>
        <w:r w:rsidR="00430E28" w:rsidRPr="000774AD">
          <w:rPr>
            <w:rStyle w:val="Hyperlink"/>
            <w:rFonts w:asciiTheme="minorHAnsi" w:eastAsiaTheme="minorEastAsia" w:hAnsiTheme="minorHAnsi" w:cstheme="minorBidi"/>
            <w:noProof/>
            <w:lang w:val="fr-CI"/>
          </w:rPr>
          <w:tab/>
          <w:t>Renforcement des capacites de la surveillance de la</w:t>
        </w:r>
        <w:r w:rsidR="00430E28" w:rsidRPr="000774AD">
          <w:rPr>
            <w:rStyle w:val="Hyperlink"/>
            <w:noProof/>
            <w:lang w:val="fr-CI"/>
          </w:rPr>
          <w:t xml:space="preserve"> QA</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_Toc124432021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13</w:t>
        </w:r>
        <w:r w:rsidR="00430E28" w:rsidRPr="000774AD">
          <w:rPr>
            <w:rStyle w:val="Hyperlink"/>
            <w:noProof/>
            <w:webHidden/>
            <w:lang w:val="fr-CI"/>
          </w:rPr>
          <w:fldChar w:fldCharType="end"/>
        </w:r>
      </w:hyperlink>
    </w:p>
    <w:p w14:paraId="1AF4B793" w14:textId="77777777" w:rsidR="00430E28" w:rsidRPr="000774AD" w:rsidRDefault="00000000">
      <w:pPr>
        <w:pStyle w:val="TOC2"/>
        <w:tabs>
          <w:tab w:val="left" w:pos="1100"/>
          <w:tab w:val="right" w:leader="dot" w:pos="9350"/>
        </w:tabs>
        <w:divId w:val="1036197672"/>
        <w:rPr>
          <w:rFonts w:asciiTheme="minorHAnsi" w:eastAsiaTheme="minorEastAsia" w:hAnsiTheme="minorHAnsi" w:cstheme="minorBidi"/>
          <w:noProof/>
          <w:lang w:val="fr-CI"/>
        </w:rPr>
      </w:pPr>
      <w:hyperlink r:id="rId28" w:anchor="_Toc124432022" w:history="1">
        <w:r w:rsidR="00430E28" w:rsidRPr="000774AD">
          <w:rPr>
            <w:rStyle w:val="Hyperlink"/>
            <w:noProof/>
            <w:lang w:val="fr-CI"/>
          </w:rPr>
          <w:t>4.2.</w:t>
        </w:r>
        <w:r w:rsidR="00430E28" w:rsidRPr="000774AD">
          <w:rPr>
            <w:rStyle w:val="Hyperlink"/>
            <w:rFonts w:asciiTheme="minorHAnsi" w:eastAsiaTheme="minorEastAsia" w:hAnsiTheme="minorHAnsi" w:cstheme="minorBidi"/>
            <w:noProof/>
            <w:lang w:val="fr-CI"/>
          </w:rPr>
          <w:tab/>
        </w:r>
        <w:r w:rsidR="00430E28" w:rsidRPr="000774AD">
          <w:rPr>
            <w:rStyle w:val="Hyperlink"/>
            <w:noProof/>
            <w:lang w:val="fr-CI"/>
          </w:rPr>
          <w:t>Improve air pollution and GHG emissions inventories</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_Toc124432022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13</w:t>
        </w:r>
        <w:r w:rsidR="00430E28" w:rsidRPr="000774AD">
          <w:rPr>
            <w:rStyle w:val="Hyperlink"/>
            <w:noProof/>
            <w:webHidden/>
            <w:lang w:val="fr-CI"/>
          </w:rPr>
          <w:fldChar w:fldCharType="end"/>
        </w:r>
      </w:hyperlink>
    </w:p>
    <w:p w14:paraId="393337AD" w14:textId="77777777" w:rsidR="00430E28" w:rsidRPr="000774AD" w:rsidRDefault="00000000">
      <w:pPr>
        <w:pStyle w:val="TOC1"/>
        <w:divId w:val="1036197672"/>
        <w:rPr>
          <w:lang w:val="fr-CI"/>
        </w:rPr>
      </w:pPr>
      <w:hyperlink r:id="rId29" w:anchor="_Toc124432023" w:history="1">
        <w:r w:rsidR="00430E28" w:rsidRPr="000774AD">
          <w:rPr>
            <w:rStyle w:val="Hyperlink"/>
            <w:noProof/>
            <w:lang w:val="fr-CI"/>
          </w:rPr>
          <w:t>4.3.</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Améliorer l’acces aux laboratoires pour la recherche et la repartition des sources de polluants atmospheriques de GES</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_Toc124432023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13</w:t>
        </w:r>
        <w:r w:rsidR="00430E28" w:rsidRPr="000774AD">
          <w:rPr>
            <w:rStyle w:val="Hyperlink"/>
            <w:noProof/>
            <w:webHidden/>
            <w:lang w:val="fr-CI"/>
          </w:rPr>
          <w:fldChar w:fldCharType="end"/>
        </w:r>
      </w:hyperlink>
    </w:p>
    <w:p w14:paraId="7CEBC74E" w14:textId="77777777" w:rsidR="00430E28" w:rsidRPr="000774AD" w:rsidRDefault="00000000">
      <w:pPr>
        <w:pStyle w:val="TOC1"/>
        <w:divId w:val="1036197672"/>
        <w:rPr>
          <w:lang w:val="fr-CI"/>
        </w:rPr>
      </w:pPr>
      <w:hyperlink r:id="rId30" w:anchor="_Toc124432024" w:history="1">
        <w:r w:rsidR="00430E28" w:rsidRPr="000774AD">
          <w:rPr>
            <w:rStyle w:val="Hyperlink"/>
            <w:noProof/>
            <w:lang w:val="fr-CI"/>
          </w:rPr>
          <w:t>4.4.</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Améliorer la coopération entre les pays et les villes</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_Toc124432024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13</w:t>
        </w:r>
        <w:r w:rsidR="00430E28" w:rsidRPr="000774AD">
          <w:rPr>
            <w:rStyle w:val="Hyperlink"/>
            <w:noProof/>
            <w:webHidden/>
            <w:lang w:val="fr-CI"/>
          </w:rPr>
          <w:fldChar w:fldCharType="end"/>
        </w:r>
      </w:hyperlink>
    </w:p>
    <w:p w14:paraId="7C49E4E8" w14:textId="77777777" w:rsidR="00430E28" w:rsidRPr="000774AD" w:rsidRDefault="00000000">
      <w:pPr>
        <w:pStyle w:val="TOC2"/>
        <w:tabs>
          <w:tab w:val="left" w:pos="1100"/>
          <w:tab w:val="right" w:leader="dot" w:pos="9350"/>
        </w:tabs>
        <w:divId w:val="1036197672"/>
        <w:rPr>
          <w:rFonts w:asciiTheme="minorHAnsi" w:eastAsiaTheme="minorEastAsia" w:hAnsiTheme="minorHAnsi" w:cstheme="minorBidi"/>
          <w:noProof/>
          <w:lang w:val="fr-CI"/>
        </w:rPr>
      </w:pPr>
      <w:hyperlink r:id="rId31" w:anchor="_Toc124432025" w:history="1">
        <w:r w:rsidR="00430E28" w:rsidRPr="000774AD">
          <w:rPr>
            <w:rStyle w:val="Hyperlink"/>
            <w:noProof/>
            <w:lang w:val="fr-CI"/>
          </w:rPr>
          <w:t>4.5.</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Renforcer l'éducation et la sensibilisation aux questions de pollution atmosphérique</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_Toc124432025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14</w:t>
        </w:r>
        <w:r w:rsidR="00430E28" w:rsidRPr="000774AD">
          <w:rPr>
            <w:rStyle w:val="Hyperlink"/>
            <w:noProof/>
            <w:webHidden/>
            <w:lang w:val="fr-CI"/>
          </w:rPr>
          <w:fldChar w:fldCharType="end"/>
        </w:r>
      </w:hyperlink>
    </w:p>
    <w:p w14:paraId="39DF95F0" w14:textId="77777777" w:rsidR="00430E28" w:rsidRPr="000774AD" w:rsidRDefault="00000000">
      <w:pPr>
        <w:pStyle w:val="TOC2"/>
        <w:tabs>
          <w:tab w:val="left" w:pos="1100"/>
          <w:tab w:val="right" w:leader="dot" w:pos="9350"/>
        </w:tabs>
        <w:divId w:val="1036197672"/>
        <w:rPr>
          <w:rFonts w:asciiTheme="minorHAnsi" w:eastAsiaTheme="minorEastAsia" w:hAnsiTheme="minorHAnsi" w:cstheme="minorBidi"/>
          <w:noProof/>
          <w:lang w:val="fr-CI"/>
        </w:rPr>
      </w:pPr>
      <w:hyperlink r:id="rId32" w:anchor="_Toc124432026" w:history="1">
        <w:r w:rsidR="00430E28" w:rsidRPr="000774AD">
          <w:rPr>
            <w:rStyle w:val="Hyperlink"/>
            <w:noProof/>
            <w:lang w:val="fr-CI"/>
          </w:rPr>
          <w:t>4.6.</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Développer la participation inclusive du public</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_Toc124432026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14</w:t>
        </w:r>
        <w:r w:rsidR="00430E28" w:rsidRPr="000774AD">
          <w:rPr>
            <w:rStyle w:val="Hyperlink"/>
            <w:noProof/>
            <w:webHidden/>
            <w:lang w:val="fr-CI"/>
          </w:rPr>
          <w:fldChar w:fldCharType="end"/>
        </w:r>
      </w:hyperlink>
    </w:p>
    <w:p w14:paraId="5187E331" w14:textId="77777777" w:rsidR="00430E28" w:rsidRPr="000774AD" w:rsidRDefault="00000000">
      <w:pPr>
        <w:pStyle w:val="TOC1"/>
        <w:divId w:val="1036197672"/>
        <w:rPr>
          <w:lang w:val="fr-CI"/>
        </w:rPr>
      </w:pPr>
      <w:hyperlink r:id="rId33" w:anchor="_Toc124432027" w:history="1">
        <w:r w:rsidR="00430E28" w:rsidRPr="000774AD">
          <w:rPr>
            <w:rStyle w:val="Hyperlink"/>
            <w:noProof/>
            <w:lang w:val="fr-CI"/>
          </w:rPr>
          <w:t>5.</w:t>
        </w:r>
        <w:r w:rsidR="00430E28" w:rsidRPr="000774AD">
          <w:rPr>
            <w:rStyle w:val="Hyperlink"/>
            <w:rFonts w:asciiTheme="minorHAnsi" w:eastAsiaTheme="minorEastAsia" w:hAnsiTheme="minorHAnsi" w:cstheme="minorBidi"/>
            <w:noProof/>
            <w:lang w:val="fr-CI"/>
          </w:rPr>
          <w:tab/>
        </w:r>
        <w:r w:rsidR="00430E28" w:rsidRPr="000774AD">
          <w:rPr>
            <w:rStyle w:val="Hyperlink"/>
            <w:lang w:val="fr-CI"/>
          </w:rPr>
          <w:t>Objectif général du plan d'action pour la qualité de l'air</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_Toc124432027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14</w:t>
        </w:r>
        <w:r w:rsidR="00430E28" w:rsidRPr="000774AD">
          <w:rPr>
            <w:rStyle w:val="Hyperlink"/>
            <w:noProof/>
            <w:webHidden/>
            <w:lang w:val="fr-CI"/>
          </w:rPr>
          <w:fldChar w:fldCharType="end"/>
        </w:r>
      </w:hyperlink>
    </w:p>
    <w:p w14:paraId="6523A1D2" w14:textId="77777777" w:rsidR="00430E28" w:rsidRPr="000774AD" w:rsidRDefault="00000000">
      <w:pPr>
        <w:pStyle w:val="TOC1"/>
        <w:divId w:val="1036197672"/>
        <w:rPr>
          <w:rFonts w:asciiTheme="minorHAnsi" w:eastAsiaTheme="minorEastAsia" w:hAnsiTheme="minorHAnsi" w:cstheme="minorBidi"/>
          <w:noProof/>
          <w:lang w:val="fr-CI"/>
        </w:rPr>
      </w:pPr>
      <w:hyperlink r:id="rId34" w:anchor="_Toc124432028" w:history="1">
        <w:r w:rsidR="00430E28" w:rsidRPr="000774AD">
          <w:rPr>
            <w:rStyle w:val="Hyperlink"/>
            <w:noProof/>
            <w:lang w:val="fr-CI"/>
          </w:rPr>
          <w:t>6.</w:t>
        </w:r>
        <w:r w:rsidR="00430E28" w:rsidRPr="000774AD">
          <w:rPr>
            <w:rStyle w:val="Hyperlink"/>
            <w:rFonts w:asciiTheme="minorHAnsi" w:eastAsiaTheme="minorEastAsia" w:hAnsiTheme="minorHAnsi" w:cstheme="minorBidi"/>
            <w:noProof/>
            <w:lang w:val="fr-CI"/>
          </w:rPr>
          <w:tab/>
        </w:r>
        <w:r w:rsidR="00430E28" w:rsidRPr="000774AD">
          <w:rPr>
            <w:rStyle w:val="Hyperlink"/>
            <w:noProof/>
            <w:lang w:val="fr-CI"/>
          </w:rPr>
          <w:t>Plan de mise en oeuvre</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_Toc124432028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19</w:t>
        </w:r>
        <w:r w:rsidR="00430E28" w:rsidRPr="000774AD">
          <w:rPr>
            <w:rStyle w:val="Hyperlink"/>
            <w:noProof/>
            <w:webHidden/>
            <w:lang w:val="fr-CI"/>
          </w:rPr>
          <w:fldChar w:fldCharType="end"/>
        </w:r>
      </w:hyperlink>
    </w:p>
    <w:p w14:paraId="2303D905" w14:textId="77777777" w:rsidR="00430E28" w:rsidRPr="000774AD" w:rsidRDefault="00000000">
      <w:pPr>
        <w:pStyle w:val="TOC1"/>
        <w:divId w:val="1036197672"/>
        <w:rPr>
          <w:rFonts w:asciiTheme="minorHAnsi" w:eastAsiaTheme="minorEastAsia" w:hAnsiTheme="minorHAnsi" w:cstheme="minorBidi"/>
          <w:noProof/>
          <w:lang w:val="fr-CI"/>
        </w:rPr>
      </w:pPr>
      <w:hyperlink r:id="rId35" w:anchor="_Toc124432029" w:history="1">
        <w:r w:rsidR="00430E28" w:rsidRPr="000774AD">
          <w:rPr>
            <w:rStyle w:val="Hyperlink"/>
            <w:noProof/>
            <w:lang w:val="fr-CI"/>
          </w:rPr>
          <w:t>7.</w:t>
        </w:r>
        <w:r w:rsidR="00430E28" w:rsidRPr="000774AD">
          <w:rPr>
            <w:rStyle w:val="Hyperlink"/>
            <w:rFonts w:asciiTheme="minorHAnsi" w:eastAsiaTheme="minorEastAsia" w:hAnsiTheme="minorHAnsi" w:cstheme="minorBidi"/>
            <w:noProof/>
            <w:lang w:val="fr-CI"/>
          </w:rPr>
          <w:tab/>
          <w:t xml:space="preserve">Suivi et </w:t>
        </w:r>
        <w:r w:rsidR="00430E28" w:rsidRPr="000774AD">
          <w:rPr>
            <w:rStyle w:val="Hyperlink"/>
            <w:noProof/>
            <w:lang w:val="fr-CI"/>
          </w:rPr>
          <w:t>Evaluation</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_Toc124432029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26</w:t>
        </w:r>
        <w:r w:rsidR="00430E28" w:rsidRPr="000774AD">
          <w:rPr>
            <w:rStyle w:val="Hyperlink"/>
            <w:noProof/>
            <w:webHidden/>
            <w:lang w:val="fr-CI"/>
          </w:rPr>
          <w:fldChar w:fldCharType="end"/>
        </w:r>
      </w:hyperlink>
    </w:p>
    <w:p w14:paraId="65A96596" w14:textId="77777777" w:rsidR="00430E28" w:rsidRPr="000774AD" w:rsidRDefault="00000000">
      <w:pPr>
        <w:pStyle w:val="TOC1"/>
        <w:divId w:val="1036197672"/>
        <w:rPr>
          <w:rFonts w:asciiTheme="minorHAnsi" w:eastAsiaTheme="minorEastAsia" w:hAnsiTheme="minorHAnsi" w:cstheme="minorBidi"/>
          <w:noProof/>
          <w:lang w:val="fr-CI"/>
        </w:rPr>
      </w:pPr>
      <w:hyperlink r:id="rId36" w:anchor="_Toc124432030" w:history="1">
        <w:r w:rsidR="00430E28" w:rsidRPr="000774AD">
          <w:rPr>
            <w:rStyle w:val="Hyperlink"/>
            <w:noProof/>
            <w:lang w:val="fr-CI"/>
          </w:rPr>
          <w:t>8.</w:t>
        </w:r>
        <w:r w:rsidR="00430E28" w:rsidRPr="000774AD">
          <w:rPr>
            <w:rStyle w:val="Hyperlink"/>
            <w:rFonts w:asciiTheme="minorHAnsi" w:eastAsiaTheme="minorEastAsia" w:hAnsiTheme="minorHAnsi" w:cstheme="minorBidi"/>
            <w:noProof/>
            <w:lang w:val="fr-CI"/>
          </w:rPr>
          <w:tab/>
        </w:r>
        <w:r w:rsidR="00430E28" w:rsidRPr="000774AD">
          <w:rPr>
            <w:rStyle w:val="Hyperlink"/>
            <w:noProof/>
            <w:lang w:val="fr-CI"/>
          </w:rPr>
          <w:t>Conclusion</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_Toc124432030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27</w:t>
        </w:r>
        <w:r w:rsidR="00430E28" w:rsidRPr="000774AD">
          <w:rPr>
            <w:rStyle w:val="Hyperlink"/>
            <w:noProof/>
            <w:webHidden/>
            <w:lang w:val="fr-CI"/>
          </w:rPr>
          <w:fldChar w:fldCharType="end"/>
        </w:r>
      </w:hyperlink>
    </w:p>
    <w:p w14:paraId="2EAB245A" w14:textId="77777777" w:rsidR="00430E28" w:rsidRPr="000774AD" w:rsidRDefault="00000000">
      <w:pPr>
        <w:pStyle w:val="TOC1"/>
        <w:divId w:val="1036197672"/>
        <w:rPr>
          <w:lang w:val="fr-CI"/>
        </w:rPr>
      </w:pPr>
      <w:hyperlink r:id="rId37" w:anchor="_Toc124432031" w:history="1">
        <w:r w:rsidR="00430E28" w:rsidRPr="000774AD">
          <w:rPr>
            <w:rStyle w:val="Hyperlink"/>
            <w:noProof/>
            <w:lang w:val="fr-CI"/>
          </w:rPr>
          <w:t>9.</w:t>
        </w:r>
        <w:r w:rsidR="00430E28" w:rsidRPr="000774AD">
          <w:rPr>
            <w:rStyle w:val="Hyperlink"/>
            <w:rFonts w:asciiTheme="minorHAnsi" w:eastAsiaTheme="minorEastAsia" w:hAnsiTheme="minorHAnsi" w:cstheme="minorBidi"/>
            <w:noProof/>
            <w:lang w:val="fr-CI"/>
          </w:rPr>
          <w:tab/>
        </w:r>
        <w:r w:rsidR="00430E28" w:rsidRPr="000774AD">
          <w:rPr>
            <w:rStyle w:val="Hyperlink"/>
            <w:noProof/>
            <w:lang w:val="fr-CI"/>
          </w:rPr>
          <w:t>Outils et Resources</w:t>
        </w:r>
        <w:r w:rsidR="00430E28" w:rsidRPr="000774AD">
          <w:rPr>
            <w:rStyle w:val="Hyperlink"/>
            <w:noProof/>
            <w:webHidden/>
            <w:lang w:val="fr-CI"/>
          </w:rPr>
          <w:tab/>
        </w:r>
        <w:r w:rsidR="00430E28" w:rsidRPr="000774AD">
          <w:rPr>
            <w:rStyle w:val="Hyperlink"/>
            <w:noProof/>
            <w:webHidden/>
            <w:lang w:val="fr-CI"/>
          </w:rPr>
          <w:fldChar w:fldCharType="begin"/>
        </w:r>
        <w:r w:rsidR="00430E28" w:rsidRPr="000774AD">
          <w:rPr>
            <w:rStyle w:val="Hyperlink"/>
            <w:noProof/>
            <w:webHidden/>
            <w:lang w:val="fr-CI"/>
          </w:rPr>
          <w:instrText xml:space="preserve"> PAGEREF _Toc124432031 \h </w:instrText>
        </w:r>
        <w:r w:rsidR="00430E28" w:rsidRPr="000774AD">
          <w:rPr>
            <w:rStyle w:val="Hyperlink"/>
            <w:noProof/>
            <w:webHidden/>
            <w:lang w:val="fr-CI"/>
          </w:rPr>
        </w:r>
        <w:r w:rsidR="00430E28" w:rsidRPr="000774AD">
          <w:rPr>
            <w:rStyle w:val="Hyperlink"/>
            <w:noProof/>
            <w:webHidden/>
            <w:lang w:val="fr-CI"/>
          </w:rPr>
          <w:fldChar w:fldCharType="separate"/>
        </w:r>
        <w:r w:rsidR="00430E28" w:rsidRPr="000774AD">
          <w:rPr>
            <w:rStyle w:val="Hyperlink"/>
            <w:noProof/>
            <w:webHidden/>
            <w:lang w:val="fr-CI"/>
          </w:rPr>
          <w:t>28</w:t>
        </w:r>
        <w:r w:rsidR="00430E28" w:rsidRPr="000774AD">
          <w:rPr>
            <w:rStyle w:val="Hyperlink"/>
            <w:noProof/>
            <w:webHidden/>
            <w:lang w:val="fr-CI"/>
          </w:rPr>
          <w:fldChar w:fldCharType="end"/>
        </w:r>
      </w:hyperlink>
    </w:p>
    <w:p w14:paraId="769E6A02" w14:textId="77777777" w:rsidR="00430E28" w:rsidRPr="000774AD" w:rsidRDefault="00430E28">
      <w:pPr>
        <w:pStyle w:val="TOC1"/>
        <w:divId w:val="1036197672"/>
        <w:rPr>
          <w:lang w:val="fr-CI"/>
        </w:rPr>
      </w:pPr>
    </w:p>
    <w:p w14:paraId="12277249" w14:textId="01E9C299" w:rsidR="00430E28" w:rsidRPr="000774AD" w:rsidRDefault="00430E28" w:rsidP="00943A64">
      <w:pPr>
        <w:pStyle w:val="TOC2"/>
        <w:tabs>
          <w:tab w:val="left" w:pos="1100"/>
          <w:tab w:val="right" w:leader="dot" w:pos="9350"/>
        </w:tabs>
        <w:ind w:left="0"/>
        <w:divId w:val="1036197672"/>
        <w:rPr>
          <w:rFonts w:asciiTheme="minorHAnsi" w:eastAsiaTheme="minorEastAsia" w:hAnsiTheme="minorHAnsi" w:cstheme="minorBidi"/>
          <w:noProof/>
          <w:lang w:val="fr-CI"/>
        </w:rPr>
        <w:sectPr w:rsidR="00430E28" w:rsidRPr="000774AD">
          <w:pgSz w:w="12240" w:h="15840"/>
          <w:pgMar w:top="2074" w:right="1440" w:bottom="1440" w:left="1440" w:header="720" w:footer="720" w:gutter="0"/>
          <w:pgNumType w:fmt="lowerRoman" w:start="1"/>
          <w:cols w:space="708"/>
          <w:docGrid w:linePitch="360"/>
        </w:sectPr>
      </w:pPr>
      <w:r w:rsidRPr="000774AD">
        <w:rPr>
          <w:lang w:val="fr-CI"/>
        </w:rPr>
        <w:fldChar w:fldCharType="end"/>
      </w:r>
    </w:p>
    <w:p w14:paraId="0E5806BB" w14:textId="77777777" w:rsidR="00430E28" w:rsidRPr="000774AD" w:rsidRDefault="00430E28">
      <w:pPr>
        <w:pStyle w:val="exsumm"/>
        <w:divId w:val="1036197672"/>
        <w:rPr>
          <w:rFonts w:asciiTheme="majorHAnsi" w:hAnsiTheme="majorHAnsi"/>
          <w:lang w:val="fr-CI"/>
        </w:rPr>
      </w:pPr>
      <w:bookmarkStart w:id="3" w:name="_Toc473639235"/>
      <w:bookmarkStart w:id="4" w:name="_Toc124432007"/>
      <w:r w:rsidRPr="000774AD">
        <w:rPr>
          <w:lang w:val="fr-CI"/>
        </w:rPr>
        <w:t xml:space="preserve">Résumé </w:t>
      </w:r>
      <w:bookmarkEnd w:id="3"/>
      <w:bookmarkEnd w:id="4"/>
      <w:r w:rsidRPr="000774AD">
        <w:rPr>
          <w:lang w:val="fr-CI"/>
        </w:rPr>
        <w:t>Exécutif</w:t>
      </w:r>
    </w:p>
    <w:p w14:paraId="6206EDDA" w14:textId="3BFA6997" w:rsidR="00430E28" w:rsidRPr="000774AD" w:rsidRDefault="00430E28">
      <w:pPr>
        <w:pStyle w:val="BodyText12pt"/>
        <w:divId w:val="1036197672"/>
        <w:rPr>
          <w:i/>
          <w:iCs/>
          <w:lang w:val="fr-CI"/>
        </w:rPr>
      </w:pPr>
      <w:r w:rsidRPr="000774AD">
        <w:rPr>
          <w:i/>
          <w:iCs/>
          <w:lang w:val="fr-CI"/>
        </w:rPr>
        <w:t xml:space="preserve">Veuillez Inclure un résumé des </w:t>
      </w:r>
      <w:r w:rsidR="00E83FFB">
        <w:rPr>
          <w:i/>
          <w:iCs/>
          <w:lang w:val="fr-CI"/>
        </w:rPr>
        <w:t>principaux résultats</w:t>
      </w:r>
      <w:r w:rsidR="00DE0983">
        <w:rPr>
          <w:i/>
          <w:iCs/>
          <w:lang w:val="fr-CI"/>
        </w:rPr>
        <w:t xml:space="preserve">, </w:t>
      </w:r>
      <w:r w:rsidR="00DE0983" w:rsidRPr="000774AD">
        <w:rPr>
          <w:i/>
          <w:iCs/>
          <w:lang w:val="fr-CI"/>
        </w:rPr>
        <w:t>dans cette section</w:t>
      </w:r>
      <w:r w:rsidRPr="000774AD">
        <w:rPr>
          <w:i/>
          <w:iCs/>
          <w:lang w:val="fr-CI"/>
        </w:rPr>
        <w:t xml:space="preserve">. Analyser les motivations du gouvernement pour intervenir, les coûts sanitaires et économiques de l'inaction, et les principales caractéristiques du plan. Envisagez d'ajouter des informations sur la manière dont le plan sera financé, et si les lacunes en matière de financement peuvent être comblées par l'engagement de donateurs. Les pièces 1 et 2 comprennent des citations de Metro Vancouver et de la Côte d'Ivoire, qui </w:t>
      </w:r>
      <w:r w:rsidR="005C3ADD">
        <w:rPr>
          <w:i/>
          <w:iCs/>
          <w:lang w:val="fr-CI"/>
        </w:rPr>
        <w:t>montrent l’importance</w:t>
      </w:r>
      <w:r w:rsidR="00822943">
        <w:rPr>
          <w:i/>
          <w:iCs/>
          <w:lang w:val="fr-CI"/>
        </w:rPr>
        <w:t xml:space="preserve"> du</w:t>
      </w:r>
      <w:r w:rsidRPr="000774AD">
        <w:rPr>
          <w:i/>
          <w:iCs/>
          <w:lang w:val="fr-CI"/>
        </w:rPr>
        <w:t xml:space="preserve"> développement d'un plan de gestion intégré de la qualité de l'air et du climat, et </w:t>
      </w:r>
      <w:r w:rsidR="00822943">
        <w:rPr>
          <w:i/>
          <w:iCs/>
          <w:lang w:val="fr-CI"/>
        </w:rPr>
        <w:t>d</w:t>
      </w:r>
      <w:r w:rsidR="00AD52DA">
        <w:rPr>
          <w:i/>
          <w:iCs/>
          <w:lang w:val="fr-CI"/>
        </w:rPr>
        <w:t>’</w:t>
      </w:r>
      <w:r w:rsidR="00A0012E">
        <w:rPr>
          <w:i/>
          <w:iCs/>
          <w:lang w:val="fr-CI"/>
        </w:rPr>
        <w:t>éventuels</w:t>
      </w:r>
      <w:r w:rsidRPr="000774AD">
        <w:rPr>
          <w:i/>
          <w:iCs/>
          <w:lang w:val="fr-CI"/>
        </w:rPr>
        <w:t xml:space="preserve"> cadres nationaux</w:t>
      </w:r>
      <w:r w:rsidR="00822943">
        <w:rPr>
          <w:i/>
          <w:iCs/>
          <w:lang w:val="fr-CI"/>
        </w:rPr>
        <w:t xml:space="preserve"> </w:t>
      </w:r>
      <w:r w:rsidRPr="000774AD">
        <w:rPr>
          <w:i/>
          <w:iCs/>
          <w:lang w:val="fr-CI"/>
        </w:rPr>
        <w:t>plus larges.</w:t>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430E28" w:rsidRPr="000774AD" w14:paraId="261755EA" w14:textId="77777777">
        <w:trPr>
          <w:divId w:val="1036197672"/>
          <w:trHeight w:val="80"/>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shd w:val="clear" w:color="auto" w:fill="62A39F" w:themeFill="accent6"/>
            <w:hideMark/>
          </w:tcPr>
          <w:p w14:paraId="3EDFADB2" w14:textId="3B0A9DCC" w:rsidR="00430E28" w:rsidRPr="000774AD" w:rsidRDefault="00430E28">
            <w:pPr>
              <w:pStyle w:val="BodyText12pt"/>
              <w:rPr>
                <w:b/>
                <w:bCs/>
                <w:color w:val="FFFFFF" w:themeColor="background1"/>
                <w:lang w:val="fr-CI"/>
              </w:rPr>
            </w:pPr>
            <w:r w:rsidRPr="000774AD">
              <w:rPr>
                <w:b/>
                <w:bCs/>
                <w:color w:val="FFFFFF" w:themeColor="background1"/>
                <w:sz w:val="28"/>
                <w:szCs w:val="28"/>
                <w:lang w:val="fr-CI"/>
              </w:rPr>
              <w:t xml:space="preserve">Pièce 1: </w:t>
            </w:r>
            <w:r w:rsidR="00B65BA5">
              <w:rPr>
                <w:b/>
                <w:bCs/>
                <w:color w:val="FFFFFF" w:themeColor="background1"/>
                <w:sz w:val="28"/>
                <w:szCs w:val="28"/>
                <w:lang w:val="fr-CI"/>
              </w:rPr>
              <w:t>Le motif</w:t>
            </w:r>
            <w:r w:rsidRPr="000774AD">
              <w:rPr>
                <w:b/>
                <w:bCs/>
                <w:color w:val="FFFFFF" w:themeColor="background1"/>
                <w:sz w:val="28"/>
                <w:szCs w:val="28"/>
                <w:lang w:val="fr-CI"/>
              </w:rPr>
              <w:t xml:space="preserve"> de Metro Vancouver </w:t>
            </w:r>
            <w:r w:rsidR="00A41E3B">
              <w:rPr>
                <w:b/>
                <w:bCs/>
                <w:color w:val="FFFFFF" w:themeColor="background1"/>
                <w:sz w:val="28"/>
                <w:szCs w:val="28"/>
                <w:lang w:val="fr-CI"/>
              </w:rPr>
              <w:t>d</w:t>
            </w:r>
            <w:r w:rsidR="005F75BD">
              <w:rPr>
                <w:b/>
                <w:bCs/>
                <w:color w:val="FFFFFF" w:themeColor="background1"/>
                <w:sz w:val="28"/>
                <w:szCs w:val="28"/>
                <w:lang w:val="fr-CI"/>
              </w:rPr>
              <w:t>e</w:t>
            </w:r>
            <w:r w:rsidR="00A41E3B">
              <w:rPr>
                <w:b/>
                <w:bCs/>
                <w:color w:val="FFFFFF" w:themeColor="background1"/>
                <w:sz w:val="28"/>
                <w:szCs w:val="28"/>
                <w:lang w:val="fr-CI"/>
              </w:rPr>
              <w:t>rrière</w:t>
            </w:r>
            <w:r w:rsidR="00B65BA5">
              <w:rPr>
                <w:b/>
                <w:bCs/>
                <w:color w:val="FFFFFF" w:themeColor="background1"/>
                <w:sz w:val="28"/>
                <w:szCs w:val="28"/>
                <w:lang w:val="fr-CI"/>
              </w:rPr>
              <w:t xml:space="preserve"> le </w:t>
            </w:r>
            <w:r w:rsidRPr="000774AD">
              <w:rPr>
                <w:b/>
                <w:bCs/>
                <w:color w:val="FFFFFF" w:themeColor="background1"/>
                <w:sz w:val="28"/>
                <w:szCs w:val="28"/>
                <w:lang w:val="fr-CI"/>
              </w:rPr>
              <w:t>développe</w:t>
            </w:r>
            <w:r w:rsidR="00B65BA5">
              <w:rPr>
                <w:b/>
                <w:bCs/>
                <w:color w:val="FFFFFF" w:themeColor="background1"/>
                <w:sz w:val="28"/>
                <w:szCs w:val="28"/>
                <w:lang w:val="fr-CI"/>
              </w:rPr>
              <w:t>ment d’</w:t>
            </w:r>
            <w:r w:rsidRPr="000774AD">
              <w:rPr>
                <w:b/>
                <w:bCs/>
                <w:color w:val="FFFFFF" w:themeColor="background1"/>
                <w:sz w:val="28"/>
                <w:szCs w:val="28"/>
                <w:lang w:val="fr-CI"/>
              </w:rPr>
              <w:t xml:space="preserve">un plan de gestion intégré de la qualité de l'air et des gaz à effet de serre </w:t>
            </w:r>
          </w:p>
        </w:tc>
      </w:tr>
      <w:tr w:rsidR="00430E28" w:rsidRPr="000774AD" w14:paraId="3542292F" w14:textId="77777777">
        <w:trPr>
          <w:divId w:val="1036197672"/>
          <w:trHeight w:val="2969"/>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6847BA16" w14:textId="77777777" w:rsidR="00430E28" w:rsidRPr="000774AD" w:rsidRDefault="00430E28">
            <w:pPr>
              <w:pStyle w:val="BodyText12pt"/>
              <w:rPr>
                <w:i/>
                <w:iCs/>
                <w:lang w:val="fr-CI"/>
              </w:rPr>
            </w:pPr>
          </w:p>
          <w:p w14:paraId="22BAD428" w14:textId="7E1BF43B" w:rsidR="00430E28" w:rsidRPr="000774AD" w:rsidRDefault="00430E28">
            <w:pPr>
              <w:pStyle w:val="BodyText12pt"/>
              <w:rPr>
                <w:lang w:val="fr-CI"/>
              </w:rPr>
            </w:pPr>
            <w:r w:rsidRPr="000774AD">
              <w:rPr>
                <w:lang w:val="fr-CI"/>
              </w:rPr>
              <w:t xml:space="preserve">"Un air sain, propre et limpide est le fondement d’une qualité de vie élevée, d'un économie robuste et créative et de la grande beauté naturelle dont nous jouissons dans le Grand Vancouver. Le maintien de normes élevées en matière de qualité de l'air dans notre région, pour les générations actuelles et futures, est un élément clé de la vision à long terme du Grand Vancouver. L'air pur est essentiel à la santé de tous les résidents de la région, ainsi qu'à nos écosystèmes locaux qui fournissent de la nourriture, des emplois et des possibilités </w:t>
            </w:r>
            <w:r w:rsidR="00DD1C09">
              <w:rPr>
                <w:lang w:val="fr-CI"/>
              </w:rPr>
              <w:t xml:space="preserve">récréatives </w:t>
            </w:r>
            <w:r w:rsidRPr="000774AD">
              <w:rPr>
                <w:lang w:val="fr-CI"/>
              </w:rPr>
              <w:t>pour nous tous. L'air pur nous permet d'admirer sans entrave la beauté naturelle de la région et certains de nos lieux les plus emblématiques. Metro Vancouver s'est engagé à surveiller et à améliorer continuellement la qualité de l'air dans la région. En tant que région, nous nous sommes également engagés à réduire nos émissions de gaz à effet de serre afin de remplir notre obligation de minimiser notre impact sur le climat mondial.</w:t>
            </w:r>
          </w:p>
          <w:p w14:paraId="7469C72A" w14:textId="77777777" w:rsidR="00430E28" w:rsidRPr="000774AD" w:rsidRDefault="00430E28">
            <w:pPr>
              <w:pStyle w:val="BodyText12pt"/>
              <w:rPr>
                <w:lang w:val="fr-CI"/>
              </w:rPr>
            </w:pPr>
          </w:p>
          <w:p w14:paraId="190A7EC9" w14:textId="416217B0" w:rsidR="00430E28" w:rsidRPr="000774AD" w:rsidRDefault="00430E28">
            <w:pPr>
              <w:pStyle w:val="BodyText12pt"/>
              <w:rPr>
                <w:lang w:val="fr-CI"/>
              </w:rPr>
            </w:pPr>
            <w:r w:rsidRPr="000774AD">
              <w:rPr>
                <w:lang w:val="fr-CI"/>
              </w:rPr>
              <w:t>Le présent plan de gestion intégré de la qualité de l'air et des gaz à effet de serre reconnaît le lien inextricable entre la qualité de l'air, les changements climatiques et les questions énergétiques et, par conséquent, intègre les objectifs, les stratégies et les mesures liés aux contaminants atmosphériques et aux gaz à effet de serre.</w:t>
            </w:r>
          </w:p>
          <w:p w14:paraId="42AEA77B" w14:textId="77777777" w:rsidR="00430E28" w:rsidRPr="000774AD" w:rsidRDefault="00430E28">
            <w:pPr>
              <w:pStyle w:val="BodyText12pt"/>
              <w:rPr>
                <w:lang w:val="fr-CI"/>
              </w:rPr>
            </w:pPr>
            <w:r w:rsidRPr="000774AD">
              <w:rPr>
                <w:lang w:val="fr-CI"/>
              </w:rPr>
              <w:t>La vision à long terme de la gestion de la qualité de l'air et des gaz à effet de serre dans le Grand Vancouver est la suivante :</w:t>
            </w:r>
          </w:p>
          <w:p w14:paraId="415BF7F2" w14:textId="77777777" w:rsidR="00430E28" w:rsidRPr="000774AD" w:rsidRDefault="00430E28">
            <w:pPr>
              <w:pStyle w:val="BodyText12pt"/>
              <w:rPr>
                <w:b/>
                <w:bCs/>
                <w:lang w:val="fr-CI"/>
              </w:rPr>
            </w:pPr>
            <w:r w:rsidRPr="000774AD">
              <w:rPr>
                <w:lang w:val="fr-CI"/>
              </w:rPr>
              <w:t>Un air sain, propre et clair pour les générations actuelles et futures".</w:t>
            </w:r>
          </w:p>
          <w:p w14:paraId="0043C5BA" w14:textId="77777777" w:rsidR="00430E28" w:rsidRPr="000774AD" w:rsidRDefault="00430E28">
            <w:pPr>
              <w:pStyle w:val="BodyText12pt"/>
              <w:rPr>
                <w:lang w:val="fr-CI"/>
              </w:rPr>
            </w:pPr>
          </w:p>
          <w:p w14:paraId="430516A2" w14:textId="77777777" w:rsidR="00430E28" w:rsidRPr="000774AD" w:rsidRDefault="00430E28">
            <w:pPr>
              <w:pStyle w:val="BodyText12pt"/>
              <w:rPr>
                <w:i/>
                <w:iCs/>
                <w:lang w:val="fr-CI"/>
              </w:rPr>
            </w:pPr>
            <w:r w:rsidRPr="000774AD">
              <w:rPr>
                <w:i/>
                <w:iCs/>
                <w:sz w:val="20"/>
                <w:szCs w:val="20"/>
                <w:lang w:val="fr-CI"/>
              </w:rPr>
              <w:t xml:space="preserve">Source: </w:t>
            </w:r>
            <w:hyperlink r:id="rId38" w:history="1">
              <w:r w:rsidRPr="000774AD">
                <w:rPr>
                  <w:rStyle w:val="Hyperlink"/>
                  <w:i/>
                  <w:iCs/>
                  <w:sz w:val="20"/>
                  <w:szCs w:val="20"/>
                  <w:lang w:val="fr-CI"/>
                </w:rPr>
                <w:t xml:space="preserve">Metro Vancouver Integrated Air </w:t>
              </w:r>
              <w:proofErr w:type="spellStart"/>
              <w:r w:rsidRPr="000774AD">
                <w:rPr>
                  <w:rStyle w:val="Hyperlink"/>
                  <w:i/>
                  <w:iCs/>
                  <w:sz w:val="20"/>
                  <w:szCs w:val="20"/>
                  <w:lang w:val="fr-CI"/>
                </w:rPr>
                <w:t>Quality</w:t>
              </w:r>
              <w:proofErr w:type="spellEnd"/>
              <w:r w:rsidRPr="000774AD">
                <w:rPr>
                  <w:rStyle w:val="Hyperlink"/>
                  <w:i/>
                  <w:iCs/>
                  <w:sz w:val="20"/>
                  <w:szCs w:val="20"/>
                  <w:lang w:val="fr-CI"/>
                </w:rPr>
                <w:t xml:space="preserve"> and </w:t>
              </w:r>
              <w:proofErr w:type="spellStart"/>
              <w:r w:rsidRPr="000774AD">
                <w:rPr>
                  <w:rStyle w:val="Hyperlink"/>
                  <w:i/>
                  <w:iCs/>
                  <w:sz w:val="20"/>
                  <w:szCs w:val="20"/>
                  <w:lang w:val="fr-CI"/>
                </w:rPr>
                <w:t>Greenhouse</w:t>
              </w:r>
              <w:proofErr w:type="spellEnd"/>
              <w:r w:rsidRPr="000774AD">
                <w:rPr>
                  <w:rStyle w:val="Hyperlink"/>
                  <w:i/>
                  <w:iCs/>
                  <w:sz w:val="20"/>
                  <w:szCs w:val="20"/>
                  <w:lang w:val="fr-CI"/>
                </w:rPr>
                <w:t xml:space="preserve"> Gas Management Plan</w:t>
              </w:r>
            </w:hyperlink>
          </w:p>
        </w:tc>
      </w:tr>
    </w:tbl>
    <w:p w14:paraId="4632BA41" w14:textId="77777777" w:rsidR="00430E28" w:rsidRPr="000774AD" w:rsidRDefault="00430E28">
      <w:pPr>
        <w:pStyle w:val="BodyText12pt"/>
        <w:divId w:val="1036197672"/>
        <w:rPr>
          <w:i/>
          <w:iCs/>
          <w:lang w:val="fr-CI"/>
        </w:rPr>
      </w:pPr>
    </w:p>
    <w:p w14:paraId="232022B6" w14:textId="77777777" w:rsidR="00430E28" w:rsidRPr="000774AD" w:rsidRDefault="00430E28">
      <w:pPr>
        <w:divId w:val="1036197672"/>
        <w:rPr>
          <w:lang w:val="fr-CI"/>
        </w:rPr>
      </w:pPr>
      <w:r w:rsidRPr="000774AD">
        <w:rPr>
          <w:lang w:val="fr-CI"/>
        </w:rP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430E28" w:rsidRPr="000774AD" w14:paraId="157A82CC"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shd w:val="clear" w:color="auto" w:fill="62A39F" w:themeFill="accent6"/>
            <w:hideMark/>
          </w:tcPr>
          <w:p w14:paraId="22E06474" w14:textId="77777777" w:rsidR="00430E28" w:rsidRPr="000774AD" w:rsidRDefault="00430E28">
            <w:pPr>
              <w:pStyle w:val="BodyText12pt"/>
              <w:rPr>
                <w:b/>
                <w:bCs/>
                <w:lang w:val="fr-CI"/>
              </w:rPr>
            </w:pPr>
            <w:r w:rsidRPr="000774AD">
              <w:rPr>
                <w:b/>
                <w:bCs/>
                <w:color w:val="FFFFFF" w:themeColor="background1"/>
                <w:sz w:val="28"/>
                <w:szCs w:val="28"/>
                <w:lang w:val="fr-CI"/>
              </w:rPr>
              <w:t>Pièce 2: Contributions déterminées au niveau national de la Cote D’Ivoire</w:t>
            </w:r>
          </w:p>
        </w:tc>
      </w:tr>
      <w:tr w:rsidR="00430E28" w:rsidRPr="000774AD" w14:paraId="0CE9EC94"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2D77FFD1" w14:textId="4B6A506C" w:rsidR="00430E28" w:rsidRPr="000774AD" w:rsidRDefault="00430E28">
            <w:pPr>
              <w:rPr>
                <w:sz w:val="24"/>
                <w:szCs w:val="24"/>
                <w:lang w:val="fr-CI"/>
              </w:rPr>
            </w:pPr>
            <w:r w:rsidRPr="000774AD">
              <w:rPr>
                <w:sz w:val="24"/>
                <w:szCs w:val="24"/>
                <w:lang w:val="fr-CI"/>
              </w:rPr>
              <w:t xml:space="preserve">‘’Les aspects transversaux tels que le </w:t>
            </w:r>
            <w:r w:rsidR="0045243B">
              <w:rPr>
                <w:sz w:val="24"/>
                <w:szCs w:val="24"/>
                <w:lang w:val="fr-CI"/>
              </w:rPr>
              <w:t>sexe</w:t>
            </w:r>
            <w:r w:rsidRPr="000774AD">
              <w:rPr>
                <w:sz w:val="24"/>
                <w:szCs w:val="24"/>
                <w:lang w:val="fr-CI"/>
              </w:rPr>
              <w:t>, la territorialisation des action climatiques, les emplois verts, la santé et la pollution atmosphérique doivent être pris en compte dans la mise en œuvre des contributions déterminées au niveau national (CDN) pour générer plusieurs bénéfices significatifs.’’ Ainsi, tenir compte du sexe peut améliorer significativement la gouvernance climatique, notamment dans les zones rurales. Quant à la territorialisation des CDN, elle permettra d'intégrer les préoccupations climatiques dans les plans, politiques et stratégies de développement local.</w:t>
            </w:r>
            <w:r w:rsidR="00CC55D6">
              <w:rPr>
                <w:sz w:val="24"/>
                <w:szCs w:val="24"/>
                <w:lang w:val="fr-CI"/>
              </w:rPr>
              <w:t xml:space="preserve"> </w:t>
            </w:r>
            <w:r w:rsidRPr="000774AD">
              <w:rPr>
                <w:sz w:val="24"/>
                <w:szCs w:val="24"/>
                <w:lang w:val="fr-CI"/>
              </w:rPr>
              <w:t>Quant aux emplois verts, ils constituent une double aubaine- d’une part par la réduction du chômage, et d’autre part au développement d'un modèle économique plus respectueux de l'environnement et des êtres humains. Enfin, la réduction des polluants climatiques à courte durée de vie (PCCL) contribuerait également de manière significative à l'engagement d'atténuation des GES, à éviter plus de 7000 décès prématurés dus à l'exposition aux particules fines d'ici 2030, contribuant ainsi à l'amélioration de la qualité de l'air, à la santé de</w:t>
            </w:r>
            <w:r w:rsidR="00CC55D6">
              <w:rPr>
                <w:sz w:val="24"/>
                <w:szCs w:val="24"/>
                <w:lang w:val="fr-CI"/>
              </w:rPr>
              <w:t xml:space="preserve"> la</w:t>
            </w:r>
            <w:r w:rsidRPr="000774AD">
              <w:rPr>
                <w:sz w:val="24"/>
                <w:szCs w:val="24"/>
                <w:lang w:val="fr-CI"/>
              </w:rPr>
              <w:t xml:space="preserve"> population et au développement durable."</w:t>
            </w:r>
          </w:p>
          <w:p w14:paraId="6F9DC6AC" w14:textId="77777777" w:rsidR="00430E28" w:rsidRPr="000774AD" w:rsidRDefault="00430E28">
            <w:pPr>
              <w:pStyle w:val="BodyText12pt"/>
              <w:rPr>
                <w:lang w:val="fr-CI"/>
              </w:rPr>
            </w:pPr>
          </w:p>
          <w:p w14:paraId="12DB94D8" w14:textId="77777777" w:rsidR="00430E28" w:rsidRPr="000774AD" w:rsidRDefault="00430E28">
            <w:pPr>
              <w:pStyle w:val="BodyText12pt"/>
              <w:rPr>
                <w:i/>
                <w:iCs/>
                <w:lang w:val="fr-CI"/>
              </w:rPr>
            </w:pPr>
            <w:r w:rsidRPr="000774AD">
              <w:rPr>
                <w:i/>
                <w:iCs/>
                <w:sz w:val="20"/>
                <w:szCs w:val="20"/>
                <w:lang w:val="fr-CI"/>
              </w:rPr>
              <w:t xml:space="preserve">Source: </w:t>
            </w:r>
            <w:hyperlink r:id="rId39" w:history="1">
              <w:r w:rsidRPr="000774AD">
                <w:rPr>
                  <w:rStyle w:val="Hyperlink"/>
                  <w:i/>
                  <w:iCs/>
                  <w:sz w:val="20"/>
                  <w:szCs w:val="20"/>
                  <w:lang w:val="fr-CI"/>
                </w:rPr>
                <w:t>Contributions Déterminées au niveau National (CDN) Côte d’Ivoire</w:t>
              </w:r>
            </w:hyperlink>
            <w:r w:rsidRPr="000774AD">
              <w:rPr>
                <w:i/>
                <w:iCs/>
                <w:sz w:val="20"/>
                <w:szCs w:val="20"/>
                <w:lang w:val="fr-CI"/>
              </w:rPr>
              <w:t xml:space="preserve"> (Côte d’</w:t>
            </w:r>
            <w:proofErr w:type="spellStart"/>
            <w:r w:rsidRPr="000774AD">
              <w:rPr>
                <w:i/>
                <w:iCs/>
                <w:sz w:val="20"/>
                <w:szCs w:val="20"/>
                <w:lang w:val="fr-CI"/>
              </w:rPr>
              <w:t>Ivoire’s</w:t>
            </w:r>
            <w:proofErr w:type="spellEnd"/>
            <w:r w:rsidRPr="000774AD">
              <w:rPr>
                <w:i/>
                <w:iCs/>
                <w:sz w:val="20"/>
                <w:szCs w:val="20"/>
                <w:lang w:val="fr-CI"/>
              </w:rPr>
              <w:t xml:space="preserve"> </w:t>
            </w:r>
            <w:proofErr w:type="spellStart"/>
            <w:r w:rsidRPr="000774AD">
              <w:rPr>
                <w:i/>
                <w:iCs/>
                <w:sz w:val="20"/>
                <w:szCs w:val="20"/>
                <w:lang w:val="fr-CI"/>
              </w:rPr>
              <w:t>Nationally</w:t>
            </w:r>
            <w:proofErr w:type="spellEnd"/>
            <w:r w:rsidRPr="000774AD">
              <w:rPr>
                <w:i/>
                <w:iCs/>
                <w:sz w:val="20"/>
                <w:szCs w:val="20"/>
                <w:lang w:val="fr-CI"/>
              </w:rPr>
              <w:t xml:space="preserve"> </w:t>
            </w:r>
            <w:proofErr w:type="spellStart"/>
            <w:r w:rsidRPr="000774AD">
              <w:rPr>
                <w:i/>
                <w:iCs/>
                <w:sz w:val="20"/>
                <w:szCs w:val="20"/>
                <w:lang w:val="fr-CI"/>
              </w:rPr>
              <w:t>Determined</w:t>
            </w:r>
            <w:proofErr w:type="spellEnd"/>
            <w:r w:rsidRPr="000774AD">
              <w:rPr>
                <w:i/>
                <w:iCs/>
                <w:sz w:val="20"/>
                <w:szCs w:val="20"/>
                <w:lang w:val="fr-CI"/>
              </w:rPr>
              <w:t xml:space="preserve"> Contribution Plan), </w:t>
            </w:r>
            <w:proofErr w:type="spellStart"/>
            <w:r w:rsidRPr="000774AD">
              <w:rPr>
                <w:i/>
                <w:iCs/>
                <w:sz w:val="20"/>
                <w:szCs w:val="20"/>
                <w:lang w:val="fr-CI"/>
              </w:rPr>
              <w:t>translated</w:t>
            </w:r>
            <w:proofErr w:type="spellEnd"/>
            <w:r w:rsidRPr="000774AD">
              <w:rPr>
                <w:i/>
                <w:iCs/>
                <w:sz w:val="20"/>
                <w:szCs w:val="20"/>
                <w:lang w:val="fr-CI"/>
              </w:rPr>
              <w:t xml:space="preserve"> via </w:t>
            </w:r>
            <w:hyperlink r:id="rId40" w:history="1">
              <w:r w:rsidRPr="000774AD">
                <w:rPr>
                  <w:rStyle w:val="Hyperlink"/>
                  <w:i/>
                  <w:iCs/>
                  <w:sz w:val="20"/>
                  <w:szCs w:val="20"/>
                  <w:lang w:val="fr-CI"/>
                </w:rPr>
                <w:t>Google Translate</w:t>
              </w:r>
            </w:hyperlink>
          </w:p>
        </w:tc>
      </w:tr>
    </w:tbl>
    <w:p w14:paraId="05258F89" w14:textId="77777777" w:rsidR="00430E28" w:rsidRPr="000774AD" w:rsidRDefault="00430E28">
      <w:pPr>
        <w:pStyle w:val="BodyText12pt"/>
        <w:divId w:val="1036197672"/>
        <w:rPr>
          <w:lang w:val="fr-CI"/>
        </w:rPr>
      </w:pPr>
    </w:p>
    <w:p w14:paraId="0D001CDE" w14:textId="77777777" w:rsidR="00430E28" w:rsidRPr="000774AD" w:rsidRDefault="00430E28">
      <w:pPr>
        <w:divId w:val="1036197672"/>
        <w:rPr>
          <w:rStyle w:val="Hyperlink"/>
          <w:lang w:val="fr-CI"/>
        </w:rPr>
      </w:pPr>
      <w:r w:rsidRPr="000774AD">
        <w:rPr>
          <w:lang w:val="fr-CI"/>
        </w:rPr>
        <w:br w:type="page"/>
      </w:r>
    </w:p>
    <w:p w14:paraId="58601690" w14:textId="77777777" w:rsidR="00430E28" w:rsidRPr="000774AD" w:rsidRDefault="00430E28">
      <w:pPr>
        <w:spacing w:after="0"/>
        <w:divId w:val="1036197672"/>
        <w:rPr>
          <w:rFonts w:eastAsia="Times New Roman" w:cs="Times New Roman"/>
          <w:lang w:val="fr-CI"/>
        </w:rPr>
        <w:sectPr w:rsidR="00430E28" w:rsidRPr="000774AD">
          <w:pgSz w:w="12240" w:h="15840"/>
          <w:pgMar w:top="1440" w:right="1440" w:bottom="1440" w:left="1440" w:header="720" w:footer="720" w:gutter="0"/>
          <w:pgNumType w:start="1"/>
          <w:cols w:space="720"/>
        </w:sectPr>
      </w:pPr>
    </w:p>
    <w:p w14:paraId="794E68B4" w14:textId="77777777" w:rsidR="00430E28" w:rsidRPr="000774AD" w:rsidRDefault="00430E28" w:rsidP="00091126">
      <w:pPr>
        <w:pStyle w:val="Heading1"/>
        <w:numPr>
          <w:ilvl w:val="0"/>
          <w:numId w:val="6"/>
        </w:numPr>
        <w:ind w:left="0" w:firstLine="0"/>
        <w:divId w:val="1036197672"/>
        <w:rPr>
          <w:color w:val="1481AB" w:themeColor="accent1" w:themeShade="BF"/>
          <w:lang w:val="fr-CI"/>
        </w:rPr>
      </w:pPr>
      <w:bookmarkStart w:id="5" w:name="_Toc473639236"/>
      <w:bookmarkStart w:id="6" w:name="_Toc124432008"/>
      <w:r w:rsidRPr="000774AD">
        <w:rPr>
          <w:lang w:val="fr-CI"/>
        </w:rPr>
        <w:t>Introduction</w:t>
      </w:r>
      <w:bookmarkEnd w:id="5"/>
      <w:bookmarkEnd w:id="6"/>
    </w:p>
    <w:p w14:paraId="5013ABCA" w14:textId="74F8D48A" w:rsidR="00430E28" w:rsidRPr="000774AD" w:rsidRDefault="00430E28">
      <w:pPr>
        <w:pStyle w:val="BodyText12pt"/>
        <w:divId w:val="1036197672"/>
        <w:rPr>
          <w:i/>
          <w:iCs/>
          <w:lang w:val="fr-CI"/>
        </w:rPr>
      </w:pPr>
      <w:r w:rsidRPr="000774AD">
        <w:rPr>
          <w:i/>
          <w:iCs/>
          <w:lang w:val="fr-CI"/>
        </w:rPr>
        <w:t xml:space="preserve">Cette section présente un bref historique de la gestion de la qualité de l'air, des efforts d'atténuation du changement climatique, des autorités compétentes et de l'impulsion donnée à l'élaboration de ce plan. En ce qui concerne les efforts d'atténuation du changement climatique, cela peut inclure </w:t>
      </w:r>
      <w:r w:rsidR="00463387">
        <w:rPr>
          <w:i/>
          <w:iCs/>
          <w:lang w:val="fr-CI"/>
        </w:rPr>
        <w:t>l</w:t>
      </w:r>
      <w:r w:rsidRPr="000774AD">
        <w:rPr>
          <w:i/>
          <w:iCs/>
          <w:lang w:val="fr-CI"/>
        </w:rPr>
        <w:t>es objectifs climatiques de la ville, tels que les contributions déterminées au niveau national (CDN) et les plans climatiques nationaux.</w:t>
      </w:r>
    </w:p>
    <w:p w14:paraId="1DB23B87" w14:textId="13B0F94A" w:rsidR="00430E28" w:rsidRPr="000774AD" w:rsidRDefault="00430E28">
      <w:pPr>
        <w:pStyle w:val="BodyText12pt"/>
        <w:divId w:val="1036197672"/>
        <w:rPr>
          <w:i/>
          <w:iCs/>
          <w:lang w:val="fr-CI"/>
        </w:rPr>
      </w:pPr>
      <w:r w:rsidRPr="000774AD">
        <w:rPr>
          <w:i/>
          <w:iCs/>
          <w:lang w:val="fr-CI"/>
        </w:rPr>
        <w:t xml:space="preserve">Cette section peut également </w:t>
      </w:r>
      <w:r w:rsidR="008E4F36">
        <w:rPr>
          <w:i/>
          <w:iCs/>
          <w:lang w:val="fr-CI"/>
        </w:rPr>
        <w:t>inclure</w:t>
      </w:r>
      <w:r w:rsidRPr="000774AD">
        <w:rPr>
          <w:i/>
          <w:iCs/>
          <w:lang w:val="fr-CI"/>
        </w:rPr>
        <w:t xml:space="preserve"> une explication de l'importance d'un plan intégré sur le climat et la qualité de l'air, mettant en évidence les principaux polluants et leurs impacts sur la santé et l'environnement. </w:t>
      </w:r>
      <w:r w:rsidR="009D755D">
        <w:rPr>
          <w:i/>
          <w:iCs/>
          <w:lang w:val="fr-CI"/>
        </w:rPr>
        <w:t>Alors que l</w:t>
      </w:r>
      <w:r w:rsidRPr="000774AD">
        <w:rPr>
          <w:i/>
          <w:iCs/>
          <w:lang w:val="fr-CI"/>
        </w:rPr>
        <w:t>a pièce 3 explique l'importance des polluants climatiques à courte durée de vie (PCDV) dans la lutte contre le changement climatique et la pollution atmosphérique</w:t>
      </w:r>
      <w:r w:rsidR="00E74E67">
        <w:rPr>
          <w:i/>
          <w:iCs/>
          <w:lang w:val="fr-CI"/>
        </w:rPr>
        <w:t>, l</w:t>
      </w:r>
      <w:r w:rsidRPr="000774AD">
        <w:rPr>
          <w:i/>
          <w:iCs/>
          <w:lang w:val="fr-CI"/>
        </w:rPr>
        <w:t>a pièce 4 décrit les actions ciblées pour les polluants atmosphériques et les émissions GES</w:t>
      </w:r>
      <w:r w:rsidR="008E4F36">
        <w:rPr>
          <w:i/>
          <w:iCs/>
          <w:lang w:val="fr-CI"/>
        </w:rPr>
        <w:t>.</w:t>
      </w:r>
      <w:r w:rsidRPr="000774AD">
        <w:rPr>
          <w:i/>
          <w:iCs/>
          <w:lang w:val="fr-CI"/>
        </w:rPr>
        <w:t xml:space="preserve"> Enfin, cette section peut inclure une déclaration des engagements nationaux ou municipaux en matière de réduction des gaz à effet de serre (GES) (souvent par le biais des CDN) et la vision globale des objectifs de gestion de la qualité de l'air. Les objectifs transversaux, tels que les politiques axées sur le sexe ou les populations vulnérables, peuvent également être mentionnés.</w:t>
      </w:r>
    </w:p>
    <w:p w14:paraId="59A26709" w14:textId="77777777" w:rsidR="00430E28" w:rsidRPr="000774AD" w:rsidRDefault="00430E28">
      <w:pPr>
        <w:pStyle w:val="BodyText12pt"/>
        <w:divId w:val="1036197672"/>
        <w:rPr>
          <w:i/>
          <w:iCs/>
          <w:lang w:val="fr-CI"/>
        </w:rPr>
      </w:pPr>
    </w:p>
    <w:p w14:paraId="46579890" w14:textId="77777777" w:rsidR="00430E28" w:rsidRPr="000774AD" w:rsidRDefault="00430E28">
      <w:pPr>
        <w:pStyle w:val="BodyText12pt"/>
        <w:divId w:val="1036197672"/>
        <w:rPr>
          <w:i/>
          <w:iCs/>
          <w:lang w:val="fr-CI"/>
        </w:rPr>
      </w:pPr>
    </w:p>
    <w:p w14:paraId="2984B36A" w14:textId="77777777" w:rsidR="00430E28" w:rsidRPr="000774AD" w:rsidRDefault="00430E28">
      <w:pPr>
        <w:pStyle w:val="BodyText12pt"/>
        <w:divId w:val="1036197672"/>
        <w:rPr>
          <w:i/>
          <w:iCs/>
          <w:lang w:val="fr-CI"/>
        </w:rPr>
      </w:pPr>
    </w:p>
    <w:p w14:paraId="62E3C0F3" w14:textId="77777777" w:rsidR="00430E28" w:rsidRPr="000774AD" w:rsidRDefault="00430E28">
      <w:pPr>
        <w:pStyle w:val="BodyText12pt"/>
        <w:divId w:val="1036197672"/>
        <w:rPr>
          <w:i/>
          <w:iCs/>
          <w:lang w:val="fr-CI"/>
        </w:rPr>
      </w:pPr>
    </w:p>
    <w:p w14:paraId="566E0324" w14:textId="77777777" w:rsidR="00430E28" w:rsidRPr="000774AD" w:rsidRDefault="00430E28">
      <w:pPr>
        <w:pStyle w:val="BodyText12pt"/>
        <w:divId w:val="1036197672"/>
        <w:rPr>
          <w:i/>
          <w:iCs/>
          <w:lang w:val="fr-CI"/>
        </w:rPr>
      </w:pPr>
    </w:p>
    <w:p w14:paraId="557B6640" w14:textId="77777777" w:rsidR="00430E28" w:rsidRPr="000774AD" w:rsidRDefault="00430E28">
      <w:pPr>
        <w:pStyle w:val="BodyText12pt"/>
        <w:divId w:val="1036197672"/>
        <w:rPr>
          <w:i/>
          <w:iCs/>
          <w:lang w:val="fr-CI"/>
        </w:rPr>
      </w:pPr>
    </w:p>
    <w:p w14:paraId="7A0E8DD9" w14:textId="77777777" w:rsidR="00430E28" w:rsidRPr="000774AD" w:rsidRDefault="00430E28">
      <w:pPr>
        <w:pStyle w:val="BodyText12pt"/>
        <w:divId w:val="1036197672"/>
        <w:rPr>
          <w:i/>
          <w:iCs/>
          <w:lang w:val="fr-CI"/>
        </w:rPr>
      </w:pPr>
    </w:p>
    <w:p w14:paraId="1B64AD8D" w14:textId="77777777" w:rsidR="00430E28" w:rsidRPr="000774AD" w:rsidRDefault="00430E28">
      <w:pPr>
        <w:pStyle w:val="BodyText12pt"/>
        <w:divId w:val="1036197672"/>
        <w:rPr>
          <w:i/>
          <w:iCs/>
          <w:lang w:val="fr-CI"/>
        </w:rPr>
      </w:pPr>
    </w:p>
    <w:p w14:paraId="0062CD79" w14:textId="77777777" w:rsidR="00430E28" w:rsidRPr="000774AD" w:rsidRDefault="00430E28">
      <w:pPr>
        <w:pStyle w:val="BodyText12pt"/>
        <w:divId w:val="1036197672"/>
        <w:rPr>
          <w:i/>
          <w:iCs/>
          <w:lang w:val="fr-CI"/>
        </w:rPr>
      </w:pPr>
    </w:p>
    <w:p w14:paraId="697146DD" w14:textId="77777777" w:rsidR="00430E28" w:rsidRPr="000774AD" w:rsidRDefault="00430E28">
      <w:pPr>
        <w:pStyle w:val="BodyText12pt"/>
        <w:divId w:val="1036197672"/>
        <w:rPr>
          <w:i/>
          <w:iCs/>
          <w:lang w:val="fr-CI"/>
        </w:rPr>
      </w:pPr>
    </w:p>
    <w:p w14:paraId="39B8770F" w14:textId="77777777" w:rsidR="00430E28" w:rsidRPr="000774AD" w:rsidRDefault="00430E28">
      <w:pPr>
        <w:pStyle w:val="BodyText12pt"/>
        <w:divId w:val="1036197672"/>
        <w:rPr>
          <w:i/>
          <w:iCs/>
          <w:lang w:val="fr-CI"/>
        </w:rPr>
      </w:pPr>
    </w:p>
    <w:p w14:paraId="74BC5C74" w14:textId="77777777" w:rsidR="00430E28" w:rsidRPr="000774AD" w:rsidRDefault="00430E28">
      <w:pPr>
        <w:pStyle w:val="BodyText12pt"/>
        <w:divId w:val="1036197672"/>
        <w:rPr>
          <w:i/>
          <w:iCs/>
          <w:lang w:val="fr-CI"/>
        </w:rPr>
      </w:pPr>
    </w:p>
    <w:p w14:paraId="7933BE74" w14:textId="77777777" w:rsidR="00430E28" w:rsidRPr="000774AD" w:rsidRDefault="00430E28">
      <w:pPr>
        <w:pStyle w:val="BodyText12pt"/>
        <w:divId w:val="1036197672"/>
        <w:rPr>
          <w:i/>
          <w:iCs/>
          <w:lang w:val="fr-CI"/>
        </w:r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430E28" w:rsidRPr="000774AD" w14:paraId="1833B718"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shd w:val="clear" w:color="auto" w:fill="62A39F" w:themeFill="accent6"/>
            <w:hideMark/>
          </w:tcPr>
          <w:p w14:paraId="511E7322" w14:textId="77777777" w:rsidR="00430E28" w:rsidRPr="000774AD" w:rsidRDefault="00430E28">
            <w:pPr>
              <w:pStyle w:val="BodyText12pt"/>
              <w:rPr>
                <w:b/>
                <w:bCs/>
                <w:sz w:val="28"/>
                <w:szCs w:val="28"/>
                <w:lang w:val="fr-CI"/>
              </w:rPr>
            </w:pPr>
            <w:r w:rsidRPr="000774AD">
              <w:rPr>
                <w:b/>
                <w:bCs/>
                <w:color w:val="FFFFFF" w:themeColor="background1"/>
                <w:sz w:val="28"/>
                <w:szCs w:val="28"/>
                <w:lang w:val="fr-CI"/>
              </w:rPr>
              <w:t>Pièces 3: Polluants a Courte Durée de Vie (PCDV)</w:t>
            </w:r>
          </w:p>
        </w:tc>
      </w:tr>
      <w:tr w:rsidR="00430E28" w:rsidRPr="0084278A" w14:paraId="0C257C4B"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1303E219" w14:textId="52309568" w:rsidR="00430E28" w:rsidRPr="0084278A" w:rsidRDefault="00430E28">
            <w:pPr>
              <w:pStyle w:val="BodyText12pt"/>
              <w:rPr>
                <w:rStyle w:val="Hyperlink"/>
                <w:color w:val="auto"/>
                <w:u w:val="none"/>
                <w:lang w:val="fr-CI"/>
              </w:rPr>
            </w:pPr>
            <w:r w:rsidRPr="0084278A">
              <w:rPr>
                <w:rStyle w:val="Hyperlink"/>
                <w:color w:val="000000" w:themeColor="text1"/>
                <w:u w:val="none"/>
                <w:lang w:val="fr-CI"/>
              </w:rPr>
              <w:t xml:space="preserve">Les PCDV, aux intersections de la pollution atmosphérique et de la pollution climatique, existent dans l'atmosphère pendant une période plus courte et ont donc un effet plus important sur les impacts climatiques à court terme. Les PCDV comprennent l'ozone troposphérique, le carbone noir, le méthane et les hydrofluorocarbures (HFC). </w:t>
            </w:r>
            <w:r w:rsidR="00234FBC" w:rsidRPr="0084278A">
              <w:rPr>
                <w:rStyle w:val="Hyperlink"/>
                <w:color w:val="000000" w:themeColor="text1"/>
                <w:u w:val="none"/>
                <w:lang w:val="fr-CI"/>
              </w:rPr>
              <w:t>Pendant que le</w:t>
            </w:r>
            <w:r w:rsidRPr="0084278A">
              <w:rPr>
                <w:rStyle w:val="Hyperlink"/>
                <w:color w:val="000000" w:themeColor="text1"/>
                <w:u w:val="none"/>
                <w:lang w:val="fr-CI"/>
              </w:rPr>
              <w:t xml:space="preserve"> tableau 3a compare l'impact à court terme sur la température de divers PCDV par rapport à d'autres polluants courants, le tableau 3b montre les chevauchements entre les polluants atmosphériques, les gaz à effet de serre et les PCDV.</w:t>
            </w:r>
          </w:p>
          <w:p w14:paraId="17058C69" w14:textId="77777777" w:rsidR="00430E28" w:rsidRPr="0084278A" w:rsidRDefault="00430E28">
            <w:pPr>
              <w:pStyle w:val="BodyText12pt"/>
              <w:rPr>
                <w:rStyle w:val="Hyperlink"/>
                <w:u w:val="none"/>
                <w:lang w:val="fr-CI"/>
              </w:rPr>
            </w:pPr>
          </w:p>
          <w:p w14:paraId="4AE85BE1" w14:textId="77777777" w:rsidR="00430E28" w:rsidRPr="0084278A" w:rsidRDefault="00430E28">
            <w:pPr>
              <w:pStyle w:val="BodyText12pt"/>
              <w:jc w:val="center"/>
              <w:rPr>
                <w:lang w:val="fr-CI"/>
              </w:rPr>
            </w:pPr>
            <w:r w:rsidRPr="0084278A">
              <w:rPr>
                <w:noProof/>
                <w:color w:val="1C6194" w:themeColor="accent2" w:themeShade="BF"/>
                <w:lang w:val="fr-CI"/>
              </w:rPr>
              <w:drawing>
                <wp:inline distT="0" distB="0" distL="0" distR="0" wp14:anchorId="33769D75" wp14:editId="68835E9A">
                  <wp:extent cx="4224655" cy="2258695"/>
                  <wp:effectExtent l="0" t="0" r="4445" b="8255"/>
                  <wp:docPr id="21" name="Picture 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iagram&#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l="2364" t="3294" r="3349" b="26495"/>
                          <a:stretch>
                            <a:fillRect/>
                          </a:stretch>
                        </pic:blipFill>
                        <pic:spPr bwMode="auto">
                          <a:xfrm>
                            <a:off x="0" y="0"/>
                            <a:ext cx="4224655" cy="2258695"/>
                          </a:xfrm>
                          <a:prstGeom prst="rect">
                            <a:avLst/>
                          </a:prstGeom>
                          <a:noFill/>
                          <a:ln>
                            <a:noFill/>
                          </a:ln>
                        </pic:spPr>
                      </pic:pic>
                    </a:graphicData>
                  </a:graphic>
                </wp:inline>
              </w:drawing>
            </w:r>
          </w:p>
          <w:p w14:paraId="4F19A85F" w14:textId="2126C5EB" w:rsidR="00430E28" w:rsidRPr="0084278A" w:rsidRDefault="00430E28">
            <w:pPr>
              <w:jc w:val="center"/>
              <w:rPr>
                <w:i/>
                <w:iCs/>
                <w:color w:val="008085"/>
                <w:sz w:val="20"/>
                <w:szCs w:val="20"/>
                <w:lang w:val="fr-CI"/>
              </w:rPr>
            </w:pPr>
            <w:r w:rsidRPr="0084278A">
              <w:rPr>
                <w:i/>
                <w:iCs/>
                <w:sz w:val="20"/>
                <w:szCs w:val="20"/>
                <w:lang w:val="fr-CI"/>
              </w:rPr>
              <w:t>P</w:t>
            </w:r>
            <w:r w:rsidRPr="0084278A">
              <w:rPr>
                <w:i/>
                <w:iCs/>
                <w:lang w:val="fr-CI"/>
              </w:rPr>
              <w:t>iece</w:t>
            </w:r>
            <w:r w:rsidRPr="0084278A">
              <w:rPr>
                <w:i/>
                <w:iCs/>
                <w:sz w:val="20"/>
                <w:szCs w:val="20"/>
                <w:lang w:val="fr-CI"/>
              </w:rPr>
              <w:t xml:space="preserve"> 3a, source: </w:t>
            </w:r>
            <w:hyperlink r:id="rId42" w:history="1">
              <w:r w:rsidRPr="0084278A">
                <w:rPr>
                  <w:rStyle w:val="Hyperlink"/>
                  <w:i/>
                  <w:iCs/>
                  <w:sz w:val="20"/>
                  <w:szCs w:val="20"/>
                  <w:u w:val="none"/>
                  <w:lang w:val="fr-CI"/>
                </w:rPr>
                <w:t>Air Pollution in Asia and the Pacific: Science-</w:t>
              </w:r>
              <w:proofErr w:type="spellStart"/>
              <w:r w:rsidRPr="0084278A">
                <w:rPr>
                  <w:rStyle w:val="Hyperlink"/>
                  <w:i/>
                  <w:iCs/>
                  <w:sz w:val="20"/>
                  <w:szCs w:val="20"/>
                  <w:u w:val="none"/>
                  <w:lang w:val="fr-CI"/>
                </w:rPr>
                <w:t>based</w:t>
              </w:r>
              <w:proofErr w:type="spellEnd"/>
              <w:r w:rsidRPr="0084278A">
                <w:rPr>
                  <w:rStyle w:val="Hyperlink"/>
                  <w:i/>
                  <w:iCs/>
                  <w:sz w:val="20"/>
                  <w:szCs w:val="20"/>
                  <w:u w:val="none"/>
                  <w:lang w:val="fr-CI"/>
                </w:rPr>
                <w:t xml:space="preserve"> Solutions, CCAC</w:t>
              </w:r>
            </w:hyperlink>
          </w:p>
          <w:p w14:paraId="265D11FD" w14:textId="77777777" w:rsidR="00430E28" w:rsidRPr="0084278A" w:rsidRDefault="00430E28">
            <w:pPr>
              <w:pStyle w:val="BodyText12pt"/>
              <w:jc w:val="center"/>
              <w:rPr>
                <w:color w:val="1C6194" w:themeColor="accent2" w:themeShade="BF"/>
                <w:lang w:val="fr-CI"/>
              </w:rPr>
            </w:pPr>
            <w:r w:rsidRPr="0084278A">
              <w:rPr>
                <w:noProof/>
                <w:color w:val="1C6194" w:themeColor="accent2" w:themeShade="BF"/>
                <w:lang w:val="fr-CI"/>
              </w:rPr>
              <w:drawing>
                <wp:inline distT="0" distB="0" distL="0" distR="0" wp14:anchorId="12D136A1" wp14:editId="7F297B8D">
                  <wp:extent cx="4184650" cy="3538855"/>
                  <wp:effectExtent l="0" t="0" r="6350" b="4445"/>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iagram&#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l="16216" t="13676" r="26509"/>
                          <a:stretch>
                            <a:fillRect/>
                          </a:stretch>
                        </pic:blipFill>
                        <pic:spPr bwMode="auto">
                          <a:xfrm>
                            <a:off x="0" y="0"/>
                            <a:ext cx="4184650" cy="3538855"/>
                          </a:xfrm>
                          <a:prstGeom prst="rect">
                            <a:avLst/>
                          </a:prstGeom>
                          <a:noFill/>
                          <a:ln>
                            <a:noFill/>
                          </a:ln>
                        </pic:spPr>
                      </pic:pic>
                    </a:graphicData>
                  </a:graphic>
                </wp:inline>
              </w:drawing>
            </w:r>
          </w:p>
          <w:p w14:paraId="5B87E9B4" w14:textId="77777777" w:rsidR="00430E28" w:rsidRPr="0084278A" w:rsidRDefault="00430E28">
            <w:pPr>
              <w:pStyle w:val="BodyText12pt"/>
              <w:jc w:val="center"/>
              <w:rPr>
                <w:rStyle w:val="Hyperlink"/>
                <w:i/>
                <w:iCs/>
                <w:sz w:val="20"/>
                <w:szCs w:val="20"/>
                <w:u w:val="none"/>
                <w:lang w:val="fr-CI"/>
              </w:rPr>
            </w:pPr>
            <w:r w:rsidRPr="0084278A">
              <w:rPr>
                <w:i/>
                <w:iCs/>
                <w:sz w:val="20"/>
                <w:szCs w:val="20"/>
                <w:lang w:val="fr-CI"/>
              </w:rPr>
              <w:t>Pièce 3b, adapte de</w:t>
            </w:r>
            <w:r w:rsidRPr="0084278A">
              <w:rPr>
                <w:i/>
                <w:iCs/>
                <w:color w:val="1C6194" w:themeColor="accent2" w:themeShade="BF"/>
                <w:sz w:val="20"/>
                <w:szCs w:val="20"/>
                <w:lang w:val="fr-CI"/>
              </w:rPr>
              <w:t xml:space="preserve">: </w:t>
            </w:r>
            <w:hyperlink r:id="rId44" w:history="1">
              <w:proofErr w:type="spellStart"/>
              <w:r w:rsidRPr="0084278A">
                <w:rPr>
                  <w:rStyle w:val="Hyperlink"/>
                  <w:i/>
                  <w:iCs/>
                  <w:sz w:val="20"/>
                  <w:szCs w:val="20"/>
                  <w:u w:val="none"/>
                  <w:lang w:val="fr-CI"/>
                </w:rPr>
                <w:t>Opportunities</w:t>
              </w:r>
              <w:proofErr w:type="spellEnd"/>
              <w:r w:rsidRPr="0084278A">
                <w:rPr>
                  <w:rStyle w:val="Hyperlink"/>
                  <w:i/>
                  <w:iCs/>
                  <w:sz w:val="20"/>
                  <w:szCs w:val="20"/>
                  <w:u w:val="none"/>
                  <w:lang w:val="fr-CI"/>
                </w:rPr>
                <w:t xml:space="preserve"> for </w:t>
              </w:r>
              <w:proofErr w:type="spellStart"/>
              <w:r w:rsidRPr="0084278A">
                <w:rPr>
                  <w:rStyle w:val="Hyperlink"/>
                  <w:i/>
                  <w:iCs/>
                  <w:sz w:val="20"/>
                  <w:szCs w:val="20"/>
                  <w:u w:val="none"/>
                  <w:lang w:val="fr-CI"/>
                </w:rPr>
                <w:t>Increasing</w:t>
              </w:r>
              <w:proofErr w:type="spellEnd"/>
              <w:r w:rsidRPr="0084278A">
                <w:rPr>
                  <w:rStyle w:val="Hyperlink"/>
                  <w:i/>
                  <w:iCs/>
                  <w:sz w:val="20"/>
                  <w:szCs w:val="20"/>
                  <w:u w:val="none"/>
                  <w:lang w:val="fr-CI"/>
                </w:rPr>
                <w:t xml:space="preserve"> Ambition of </w:t>
              </w:r>
              <w:proofErr w:type="spellStart"/>
              <w:r w:rsidRPr="0084278A">
                <w:rPr>
                  <w:rStyle w:val="Hyperlink"/>
                  <w:i/>
                  <w:iCs/>
                  <w:sz w:val="20"/>
                  <w:szCs w:val="20"/>
                  <w:u w:val="none"/>
                  <w:lang w:val="fr-CI"/>
                </w:rPr>
                <w:t>Nationally</w:t>
              </w:r>
              <w:proofErr w:type="spellEnd"/>
              <w:r w:rsidRPr="0084278A">
                <w:rPr>
                  <w:rStyle w:val="Hyperlink"/>
                  <w:i/>
                  <w:iCs/>
                  <w:sz w:val="20"/>
                  <w:szCs w:val="20"/>
                  <w:u w:val="none"/>
                  <w:lang w:val="fr-CI"/>
                </w:rPr>
                <w:t xml:space="preserve"> </w:t>
              </w:r>
              <w:proofErr w:type="spellStart"/>
              <w:r w:rsidRPr="0084278A">
                <w:rPr>
                  <w:rStyle w:val="Hyperlink"/>
                  <w:i/>
                  <w:iCs/>
                  <w:sz w:val="20"/>
                  <w:szCs w:val="20"/>
                  <w:u w:val="none"/>
                  <w:lang w:val="fr-CI"/>
                </w:rPr>
                <w:t>Determined</w:t>
              </w:r>
              <w:proofErr w:type="spellEnd"/>
              <w:r w:rsidRPr="0084278A">
                <w:rPr>
                  <w:rStyle w:val="Hyperlink"/>
                  <w:i/>
                  <w:iCs/>
                  <w:sz w:val="20"/>
                  <w:szCs w:val="20"/>
                  <w:u w:val="none"/>
                  <w:lang w:val="fr-CI"/>
                </w:rPr>
                <w:t xml:space="preserve"> Contributions </w:t>
              </w:r>
              <w:proofErr w:type="spellStart"/>
              <w:r w:rsidRPr="0084278A">
                <w:rPr>
                  <w:rStyle w:val="Hyperlink"/>
                  <w:i/>
                  <w:iCs/>
                  <w:sz w:val="20"/>
                  <w:szCs w:val="20"/>
                  <w:u w:val="none"/>
                  <w:lang w:val="fr-CI"/>
                </w:rPr>
                <w:t>Through</w:t>
              </w:r>
              <w:proofErr w:type="spellEnd"/>
              <w:r w:rsidRPr="0084278A">
                <w:rPr>
                  <w:rStyle w:val="Hyperlink"/>
                  <w:i/>
                  <w:iCs/>
                  <w:sz w:val="20"/>
                  <w:szCs w:val="20"/>
                  <w:u w:val="none"/>
                  <w:lang w:val="fr-CI"/>
                </w:rPr>
                <w:t xml:space="preserve"> Integrated Air Pollution and </w:t>
              </w:r>
              <w:proofErr w:type="spellStart"/>
              <w:r w:rsidRPr="0084278A">
                <w:rPr>
                  <w:rStyle w:val="Hyperlink"/>
                  <w:i/>
                  <w:iCs/>
                  <w:sz w:val="20"/>
                  <w:szCs w:val="20"/>
                  <w:u w:val="none"/>
                  <w:lang w:val="fr-CI"/>
                </w:rPr>
                <w:t>Climate</w:t>
              </w:r>
              <w:proofErr w:type="spellEnd"/>
              <w:r w:rsidRPr="0084278A">
                <w:rPr>
                  <w:rStyle w:val="Hyperlink"/>
                  <w:i/>
                  <w:iCs/>
                  <w:sz w:val="20"/>
                  <w:szCs w:val="20"/>
                  <w:u w:val="none"/>
                  <w:lang w:val="fr-CI"/>
                </w:rPr>
                <w:t xml:space="preserve"> Change Planning: A </w:t>
              </w:r>
              <w:proofErr w:type="spellStart"/>
              <w:r w:rsidRPr="0084278A">
                <w:rPr>
                  <w:rStyle w:val="Hyperlink"/>
                  <w:i/>
                  <w:iCs/>
                  <w:sz w:val="20"/>
                  <w:szCs w:val="20"/>
                  <w:u w:val="none"/>
                  <w:lang w:val="fr-CI"/>
                </w:rPr>
                <w:t>Practical</w:t>
              </w:r>
              <w:proofErr w:type="spellEnd"/>
              <w:r w:rsidRPr="0084278A">
                <w:rPr>
                  <w:rStyle w:val="Hyperlink"/>
                  <w:i/>
                  <w:iCs/>
                  <w:sz w:val="20"/>
                  <w:szCs w:val="20"/>
                  <w:u w:val="none"/>
                  <w:lang w:val="fr-CI"/>
                </w:rPr>
                <w:t xml:space="preserve"> Guidance Document, CCAC</w:t>
              </w:r>
            </w:hyperlink>
          </w:p>
          <w:p w14:paraId="081D9395" w14:textId="77777777" w:rsidR="00430E28" w:rsidRPr="0084278A" w:rsidRDefault="00430E28">
            <w:pPr>
              <w:pStyle w:val="BodyText12pt"/>
              <w:rPr>
                <w:rStyle w:val="Hyperlink"/>
                <w:u w:val="none"/>
                <w:lang w:val="fr-CI"/>
              </w:rPr>
            </w:pPr>
          </w:p>
          <w:p w14:paraId="71B371E6" w14:textId="77777777" w:rsidR="00430E28" w:rsidRPr="0084278A" w:rsidRDefault="00430E28">
            <w:pPr>
              <w:pStyle w:val="BodyText12pt"/>
              <w:rPr>
                <w:b/>
                <w:bCs/>
                <w:lang w:val="fr-CI"/>
              </w:rPr>
            </w:pPr>
            <w:r w:rsidRPr="0084278A">
              <w:rPr>
                <w:rStyle w:val="Hyperlink"/>
                <w:color w:val="000000" w:themeColor="text1"/>
                <w:u w:val="none"/>
                <w:lang w:val="fr-CI"/>
              </w:rPr>
              <w:t>La pollution atmosphérique et le changement climatique exigent des efforts de planification intégrés afin d'accroître les avantages entre deux questions d’intérêts, faisant ainsi de la réduction des PCDV un objectif clé. La réduction des PCDV retarde effectivement les effets du réchauffement à court terme et devrait donc être un élément clé de la lutte contre les effets négatifs sur le climat et la qualité de l'air. Des politiques spécifiques peuvent cibler les PCDV, notamment le passage à des foyers plus propres, la réduction de l'incinération des déchets et la réduction de l'utilisation du charbon, afin d'améliorer les résultats sanitaires et de fournir des avantages climatiques à court terme.</w:t>
            </w:r>
          </w:p>
        </w:tc>
      </w:tr>
    </w:tbl>
    <w:p w14:paraId="151E06C4" w14:textId="77777777" w:rsidR="00430E28" w:rsidRPr="000774AD" w:rsidRDefault="00430E28">
      <w:pPr>
        <w:pStyle w:val="BodyText12pt"/>
        <w:divId w:val="1036197672"/>
        <w:rPr>
          <w:i/>
          <w:iCs/>
          <w:lang w:val="fr-CI"/>
        </w:r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2605"/>
        <w:gridCol w:w="6745"/>
      </w:tblGrid>
      <w:tr w:rsidR="00430E28" w:rsidRPr="000774AD" w14:paraId="71D6FC79" w14:textId="77777777">
        <w:trPr>
          <w:divId w:val="1036197672"/>
          <w:tblHeader/>
        </w:trPr>
        <w:tc>
          <w:tcPr>
            <w:tcW w:w="9350" w:type="dxa"/>
            <w:gridSpan w:val="2"/>
            <w:tcBorders>
              <w:top w:val="single" w:sz="4" w:space="0" w:color="62A39F" w:themeColor="accent6"/>
              <w:left w:val="single" w:sz="4" w:space="0" w:color="62A39F" w:themeColor="accent6"/>
              <w:bottom w:val="single" w:sz="4" w:space="0" w:color="62A39F" w:themeColor="accent6"/>
              <w:right w:val="single" w:sz="4" w:space="0" w:color="62A39F" w:themeColor="accent6"/>
            </w:tcBorders>
            <w:shd w:val="clear" w:color="auto" w:fill="62A39F" w:themeFill="accent6"/>
            <w:hideMark/>
          </w:tcPr>
          <w:p w14:paraId="3BF6458D" w14:textId="77777777" w:rsidR="00430E28" w:rsidRPr="000774AD" w:rsidRDefault="00430E28">
            <w:pPr>
              <w:pStyle w:val="BodyText12pt"/>
              <w:rPr>
                <w:b/>
                <w:bCs/>
                <w:color w:val="FFFFFF" w:themeColor="background1"/>
                <w:sz w:val="28"/>
                <w:szCs w:val="28"/>
                <w:lang w:val="fr-CI"/>
              </w:rPr>
            </w:pPr>
            <w:r w:rsidRPr="000774AD">
              <w:rPr>
                <w:rFonts w:eastAsia="Tw Cen MT"/>
                <w:b/>
                <w:bCs/>
                <w:color w:val="FFFFFF" w:themeColor="background1"/>
                <w:sz w:val="28"/>
                <w:szCs w:val="28"/>
                <w:lang w:val="fr-CI"/>
              </w:rPr>
              <w:t xml:space="preserve">Pièce 4: </w:t>
            </w:r>
            <w:r w:rsidRPr="000774AD">
              <w:rPr>
                <w:b/>
                <w:bCs/>
                <w:color w:val="FFFFFF" w:themeColor="background1"/>
                <w:sz w:val="28"/>
                <w:szCs w:val="28"/>
                <w:lang w:val="fr-CI"/>
              </w:rPr>
              <w:t>Envisager des actions ciblées pour la pollution de l’air et les emissions GES</w:t>
            </w:r>
          </w:p>
        </w:tc>
      </w:tr>
      <w:tr w:rsidR="00430E28" w:rsidRPr="000774AD" w14:paraId="3E109B02" w14:textId="77777777">
        <w:trPr>
          <w:divId w:val="1036197672"/>
        </w:trPr>
        <w:tc>
          <w:tcPr>
            <w:tcW w:w="9350" w:type="dxa"/>
            <w:gridSpan w:val="2"/>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5FA0AE62" w14:textId="0F2A2897" w:rsidR="00430E28" w:rsidRPr="000774AD" w:rsidRDefault="00430E28">
            <w:pPr>
              <w:pStyle w:val="BodyText12pt"/>
              <w:rPr>
                <w:lang w:val="fr-CI"/>
              </w:rPr>
            </w:pPr>
            <w:r w:rsidRPr="000774AD">
              <w:rPr>
                <w:lang w:val="fr-CI"/>
              </w:rPr>
              <w:t xml:space="preserve">Le changement climatique est un problème mondial qui nécessite une coopération internationale. Toutefois, en raison  des coûts associés </w:t>
            </w:r>
            <w:r w:rsidR="00380BD3" w:rsidRPr="000774AD">
              <w:rPr>
                <w:lang w:val="fr-CI"/>
              </w:rPr>
              <w:t>à</w:t>
            </w:r>
            <w:r w:rsidRPr="000774AD">
              <w:rPr>
                <w:lang w:val="fr-CI"/>
              </w:rPr>
              <w:t xml:space="preserve"> la réduction des gaz à effet de serre (appelées "effets d’atténuation du changement climatique") il peut être difficile pour les municipalités locales d'agir uniquement en fonction des avantages locaux de l'action climatique. </w:t>
            </w:r>
          </w:p>
          <w:p w14:paraId="324ECC2E" w14:textId="77777777" w:rsidR="00430E28" w:rsidRPr="000774AD" w:rsidRDefault="00430E28">
            <w:pPr>
              <w:pStyle w:val="BodyText12pt"/>
              <w:rPr>
                <w:lang w:val="fr-CI"/>
              </w:rPr>
            </w:pPr>
            <w:r w:rsidRPr="000774AD">
              <w:rPr>
                <w:lang w:val="fr-CI"/>
              </w:rPr>
              <w:t>L'intégration de la planification de la pollution atmosphérique à celle du changement climatique peut entraîner des réductions plus importantes des émissions de polluants atmosphériques classiques et des émissions de gaz à effet de serre, car l'amélioration de la qualité de l'air présente des avantages considérables pour la santé locale. Les exemples suivants explorent ces liens de manière plus approfondie.</w:t>
            </w:r>
          </w:p>
          <w:p w14:paraId="13FBCDBE" w14:textId="77777777" w:rsidR="00430E28" w:rsidRPr="000774AD" w:rsidRDefault="00430E28">
            <w:pPr>
              <w:pStyle w:val="BodyText12pt"/>
              <w:rPr>
                <w:lang w:val="fr-CI"/>
              </w:rPr>
            </w:pPr>
          </w:p>
        </w:tc>
      </w:tr>
      <w:tr w:rsidR="00430E28" w:rsidRPr="000774AD" w14:paraId="7D94EE14" w14:textId="77777777">
        <w:trPr>
          <w:divId w:val="1036197672"/>
        </w:trPr>
        <w:tc>
          <w:tcPr>
            <w:tcW w:w="2605"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hideMark/>
          </w:tcPr>
          <w:p w14:paraId="1E178348" w14:textId="77777777" w:rsidR="00430E28" w:rsidRPr="000774AD" w:rsidRDefault="00430E28">
            <w:pPr>
              <w:pStyle w:val="BodyText12pt"/>
              <w:rPr>
                <w:lang w:val="fr-CI"/>
              </w:rPr>
            </w:pPr>
            <w:r w:rsidRPr="000774AD">
              <w:rPr>
                <w:lang w:val="fr-CI"/>
              </w:rPr>
              <w:t>Centrales au charbon</w:t>
            </w:r>
          </w:p>
        </w:tc>
        <w:tc>
          <w:tcPr>
            <w:tcW w:w="6745"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071415AF" w14:textId="77777777" w:rsidR="00430E28" w:rsidRPr="000774AD" w:rsidRDefault="00430E28">
            <w:pPr>
              <w:pStyle w:val="BodyText12pt"/>
              <w:rPr>
                <w:lang w:val="fr-CI"/>
              </w:rPr>
            </w:pPr>
            <w:r w:rsidRPr="000774AD">
              <w:rPr>
                <w:lang w:val="fr-CI"/>
              </w:rPr>
              <w:t xml:space="preserve">La combustion du charbon, utilisée pour produire de l'électricité dans les centrales électriques, entraîne l'émission de nombreux polluants nocifs, notamment du dioxyde de soufre, des oxydes d'azote, des particules, du dioxyde de carbone, du mercure et d'autres métaux lourds. </w:t>
            </w:r>
          </w:p>
          <w:p w14:paraId="28909AB7" w14:textId="51C53392" w:rsidR="00430E28" w:rsidRPr="000774AD" w:rsidRDefault="00430E28">
            <w:pPr>
              <w:pStyle w:val="BodyText12pt"/>
              <w:rPr>
                <w:lang w:val="fr-CI"/>
              </w:rPr>
            </w:pPr>
            <w:r w:rsidRPr="000774AD">
              <w:rPr>
                <w:lang w:val="fr-CI"/>
              </w:rPr>
              <w:t>En ciblant les actions dans un plan de lutte contre la pollution atmosphérique et le climat</w:t>
            </w:r>
            <w:r w:rsidR="009F0985">
              <w:rPr>
                <w:lang w:val="fr-CI"/>
              </w:rPr>
              <w:t>,</w:t>
            </w:r>
            <w:r w:rsidRPr="000774AD">
              <w:rPr>
                <w:lang w:val="fr-CI"/>
              </w:rPr>
              <w:t xml:space="preserve"> sur l’abandon des centrales au charbon à des sources d'énergie renouvelables, ou pour utiliser des équipements qui permettent de réduire les émissions dans les centrales existantes, on pourra contribuer à la réduction du réchauffement et à l’amélioration de la qualité de l'air pour la santé publique en même temps.</w:t>
            </w:r>
          </w:p>
          <w:p w14:paraId="4E8C248A" w14:textId="77777777" w:rsidR="00430E28" w:rsidRPr="000774AD" w:rsidRDefault="00430E28">
            <w:pPr>
              <w:pStyle w:val="BodyText12pt"/>
              <w:rPr>
                <w:lang w:val="fr-CI"/>
              </w:rPr>
            </w:pPr>
          </w:p>
          <w:p w14:paraId="7162959A" w14:textId="77777777" w:rsidR="00430E28" w:rsidRPr="000774AD" w:rsidRDefault="00430E28">
            <w:pPr>
              <w:pStyle w:val="BodyText12pt"/>
              <w:rPr>
                <w:i/>
                <w:iCs/>
                <w:sz w:val="20"/>
                <w:szCs w:val="20"/>
                <w:lang w:val="fr-CI"/>
              </w:rPr>
            </w:pPr>
          </w:p>
          <w:p w14:paraId="6E121C1E" w14:textId="77777777" w:rsidR="00430E28" w:rsidRPr="000774AD" w:rsidRDefault="00430E28">
            <w:pPr>
              <w:pStyle w:val="BodyText12pt"/>
              <w:rPr>
                <w:i/>
                <w:iCs/>
                <w:sz w:val="20"/>
                <w:szCs w:val="20"/>
                <w:lang w:val="fr-CI"/>
              </w:rPr>
            </w:pPr>
          </w:p>
          <w:p w14:paraId="47CDAFBF" w14:textId="77777777" w:rsidR="00430E28" w:rsidRPr="000774AD" w:rsidRDefault="00430E28">
            <w:pPr>
              <w:pStyle w:val="BodyText12pt"/>
              <w:rPr>
                <w:i/>
                <w:iCs/>
                <w:sz w:val="20"/>
                <w:szCs w:val="20"/>
                <w:lang w:val="fr-CI"/>
              </w:rPr>
            </w:pPr>
          </w:p>
          <w:p w14:paraId="38DC0E2D" w14:textId="77777777" w:rsidR="00430E28" w:rsidRPr="000774AD" w:rsidRDefault="00430E28">
            <w:pPr>
              <w:pStyle w:val="BodyText12pt"/>
              <w:rPr>
                <w:i/>
                <w:iCs/>
                <w:sz w:val="20"/>
                <w:szCs w:val="20"/>
                <w:lang w:val="fr-CI"/>
              </w:rPr>
            </w:pPr>
          </w:p>
          <w:p w14:paraId="6D189B61" w14:textId="77777777" w:rsidR="00430E28" w:rsidRPr="000774AD" w:rsidRDefault="00430E28">
            <w:pPr>
              <w:pStyle w:val="BodyText12pt"/>
              <w:rPr>
                <w:i/>
                <w:iCs/>
                <w:sz w:val="20"/>
                <w:szCs w:val="20"/>
                <w:lang w:val="fr-CI"/>
              </w:rPr>
            </w:pPr>
          </w:p>
          <w:p w14:paraId="640DB991" w14:textId="77777777" w:rsidR="00430E28" w:rsidRPr="000774AD" w:rsidRDefault="00430E28">
            <w:pPr>
              <w:pStyle w:val="BodyText12pt"/>
              <w:rPr>
                <w:i/>
                <w:iCs/>
                <w:sz w:val="20"/>
                <w:szCs w:val="20"/>
                <w:lang w:val="fr-CI"/>
              </w:rPr>
            </w:pPr>
            <w:r w:rsidRPr="000774AD">
              <w:rPr>
                <w:i/>
                <w:iCs/>
                <w:sz w:val="20"/>
                <w:szCs w:val="20"/>
                <w:lang w:val="fr-CI"/>
              </w:rPr>
              <w:t xml:space="preserve">Source: </w:t>
            </w:r>
            <w:hyperlink r:id="rId45" w:history="1">
              <w:r w:rsidRPr="000774AD">
                <w:rPr>
                  <w:rStyle w:val="Hyperlink"/>
                  <w:i/>
                  <w:iCs/>
                  <w:sz w:val="20"/>
                  <w:szCs w:val="20"/>
                  <w:lang w:val="fr-CI"/>
                </w:rPr>
                <w:t>U.S. Energy Information Administration</w:t>
              </w:r>
            </w:hyperlink>
          </w:p>
        </w:tc>
      </w:tr>
      <w:tr w:rsidR="00430E28" w:rsidRPr="000774AD" w14:paraId="0D3613B6" w14:textId="77777777">
        <w:trPr>
          <w:divId w:val="1036197672"/>
        </w:trPr>
        <w:tc>
          <w:tcPr>
            <w:tcW w:w="2605"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hideMark/>
          </w:tcPr>
          <w:p w14:paraId="557E5F83" w14:textId="77777777" w:rsidR="00430E28" w:rsidRPr="000774AD" w:rsidRDefault="00430E28">
            <w:pPr>
              <w:pStyle w:val="BodyText12pt"/>
              <w:rPr>
                <w:lang w:val="fr-CI"/>
              </w:rPr>
            </w:pPr>
            <w:r w:rsidRPr="000774AD">
              <w:rPr>
                <w:lang w:val="fr-CI"/>
              </w:rPr>
              <w:t>Émissions des véhicules mobiles</w:t>
            </w:r>
          </w:p>
        </w:tc>
        <w:tc>
          <w:tcPr>
            <w:tcW w:w="6745"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62BEFE8D" w14:textId="77777777" w:rsidR="00430E28" w:rsidRPr="000774AD" w:rsidRDefault="00430E28">
            <w:pPr>
              <w:pStyle w:val="BodyText12pt"/>
              <w:rPr>
                <w:b/>
                <w:bCs/>
                <w:lang w:val="fr-CI"/>
              </w:rPr>
            </w:pPr>
            <w:r w:rsidRPr="000774AD">
              <w:rPr>
                <w:lang w:val="fr-CI"/>
              </w:rPr>
              <w:t>En plus du dioxyde de carbone, les voitures génèrent des sous-produits nocifs lors de la combustion de l'essence et du carburant diesel. Il s'agit notamment du dioxyde d'azote, du monoxyde de carbone, des hydrocarbures, du benzène et du formaldéhyde. Les anciens modèles de voitures émettent souvent des polluants encore plus nocifs, et à des taux plus élevés. En encourageant la transition vers des véhicules plus propres (comme les véhicules électriques, les véhicules hybrides ou les voitures à essence répondant à des normes d'émissions plus strictes), l'environnement et la santé des personnes s'en porteront mieux. La réduction des émissions des véhicules mobiles devrait également inclure une transition de l'utilisation des véhicules à moteur vers d'autres modes de transport tels que le vélo, la marche ou les transports publics.</w:t>
            </w:r>
            <w:r w:rsidRPr="000774AD">
              <w:rPr>
                <w:b/>
                <w:bCs/>
                <w:lang w:val="fr-CI"/>
              </w:rPr>
              <w:t xml:space="preserve"> </w:t>
            </w:r>
          </w:p>
          <w:p w14:paraId="54384183" w14:textId="77777777" w:rsidR="00430E28" w:rsidRPr="000774AD" w:rsidRDefault="00430E28">
            <w:pPr>
              <w:pStyle w:val="BodyText12pt"/>
              <w:rPr>
                <w:b/>
                <w:bCs/>
                <w:i/>
                <w:iCs/>
                <w:lang w:val="fr-CI"/>
              </w:rPr>
            </w:pPr>
          </w:p>
        </w:tc>
      </w:tr>
      <w:tr w:rsidR="00430E28" w:rsidRPr="000774AD" w14:paraId="7D0E9245" w14:textId="77777777">
        <w:trPr>
          <w:divId w:val="1036197672"/>
        </w:trPr>
        <w:tc>
          <w:tcPr>
            <w:tcW w:w="2605"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hideMark/>
          </w:tcPr>
          <w:p w14:paraId="6E9EEDC7" w14:textId="77777777" w:rsidR="00430E28" w:rsidRPr="000774AD" w:rsidRDefault="00430E28">
            <w:pPr>
              <w:pStyle w:val="BodyText12pt"/>
              <w:rPr>
                <w:lang w:val="fr-CI"/>
              </w:rPr>
            </w:pPr>
            <w:r w:rsidRPr="000774AD">
              <w:rPr>
                <w:lang w:val="fr-CI"/>
              </w:rPr>
              <w:t>Foyers améliorés</w:t>
            </w:r>
          </w:p>
        </w:tc>
        <w:tc>
          <w:tcPr>
            <w:tcW w:w="6745"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6214E221" w14:textId="77777777" w:rsidR="00430E28" w:rsidRPr="006404D2" w:rsidRDefault="00430E28">
            <w:pPr>
              <w:pStyle w:val="BodyText12pt"/>
              <w:rPr>
                <w:lang w:val="fr-CI"/>
              </w:rPr>
            </w:pPr>
            <w:r w:rsidRPr="006404D2">
              <w:rPr>
                <w:lang w:val="fr-CI"/>
              </w:rPr>
              <w:t>Les émissions provenant de poêles rudimentaires ou des foyers ouverts, qui dépendent de la combustion de biomasse telle que le bois, le charbon de bois, les résidus de récolte et le fumier, ainsi que le charbon, constituent une contribution majeure à la pollution de l'air intérieur et ambiant. L'exposition à la fumée domestique est un problème de santé majeur, contribuant à un large éventail de maladies telles que la pneumonie, l'insuffisance pondérale à la naissance, le cancer du poumon, les maladies pulmonaires obstructives chroniques et les maladies cardiaques. L'utilisation de ces fourneaux entraîne l'émission de dioxyde de carbone, de méthane et de carbone noir (qui ont tous un impact négatif sur le climat), ainsi que d'autres polluants atmosphériques nocifs. Investir dans des appareils de cuisson plus propres, tels que des fourneaux à haut rendement, permet de réduire la consommation de combustible et donc des émissions GES et de carbone noir.</w:t>
            </w:r>
          </w:p>
          <w:p w14:paraId="5633E8F9" w14:textId="77777777" w:rsidR="00430E28" w:rsidRPr="000774AD" w:rsidRDefault="00430E28">
            <w:pPr>
              <w:pStyle w:val="BodyText12pt"/>
              <w:rPr>
                <w:lang w:val="fr-CI"/>
              </w:rPr>
            </w:pPr>
          </w:p>
          <w:p w14:paraId="207D8242" w14:textId="77777777" w:rsidR="00430E28" w:rsidRPr="000774AD" w:rsidRDefault="00430E28">
            <w:pPr>
              <w:pStyle w:val="BodyText12pt"/>
              <w:rPr>
                <w:lang w:val="fr-CI"/>
              </w:rPr>
            </w:pPr>
            <w:r w:rsidRPr="000774AD">
              <w:rPr>
                <w:i/>
                <w:iCs/>
                <w:sz w:val="20"/>
                <w:szCs w:val="20"/>
                <w:lang w:val="fr-CI"/>
              </w:rPr>
              <w:t xml:space="preserve">Sources: </w:t>
            </w:r>
            <w:hyperlink r:id="rId46" w:history="1">
              <w:r w:rsidRPr="000774AD">
                <w:rPr>
                  <w:rStyle w:val="Hyperlink"/>
                  <w:i/>
                  <w:iCs/>
                  <w:sz w:val="20"/>
                  <w:szCs w:val="20"/>
                  <w:lang w:val="fr-CI"/>
                </w:rPr>
                <w:t>Garland et al. 2017</w:t>
              </w:r>
            </w:hyperlink>
            <w:r w:rsidRPr="000774AD">
              <w:rPr>
                <w:rStyle w:val="Hyperlink"/>
                <w:i/>
                <w:iCs/>
                <w:sz w:val="20"/>
                <w:szCs w:val="20"/>
                <w:lang w:val="fr-CI"/>
              </w:rPr>
              <w:t>,</w:t>
            </w:r>
            <w:r w:rsidRPr="000774AD">
              <w:rPr>
                <w:i/>
                <w:iCs/>
                <w:sz w:val="20"/>
                <w:szCs w:val="20"/>
                <w:lang w:val="fr-CI"/>
              </w:rPr>
              <w:t xml:space="preserve"> </w:t>
            </w:r>
            <w:hyperlink r:id="rId47" w:history="1">
              <w:r w:rsidRPr="000774AD">
                <w:rPr>
                  <w:rStyle w:val="Hyperlink"/>
                  <w:i/>
                  <w:iCs/>
                  <w:sz w:val="20"/>
                  <w:szCs w:val="20"/>
                  <w:lang w:val="fr-CI"/>
                </w:rPr>
                <w:t>U.S. EPA</w:t>
              </w:r>
            </w:hyperlink>
            <w:r w:rsidRPr="000774AD">
              <w:rPr>
                <w:rStyle w:val="Hyperlink"/>
                <w:i/>
                <w:iCs/>
                <w:sz w:val="20"/>
                <w:szCs w:val="20"/>
                <w:lang w:val="fr-CI"/>
              </w:rPr>
              <w:t>,</w:t>
            </w:r>
            <w:r w:rsidRPr="000774AD">
              <w:rPr>
                <w:i/>
                <w:iCs/>
                <w:sz w:val="20"/>
                <w:szCs w:val="20"/>
                <w:lang w:val="fr-CI"/>
              </w:rPr>
              <w:t xml:space="preserve"> </w:t>
            </w:r>
            <w:hyperlink r:id="rId48" w:history="1">
              <w:r w:rsidRPr="000774AD">
                <w:rPr>
                  <w:rStyle w:val="Hyperlink"/>
                  <w:i/>
                  <w:iCs/>
                  <w:sz w:val="20"/>
                  <w:szCs w:val="20"/>
                  <w:lang w:val="fr-CI"/>
                </w:rPr>
                <w:t>Clean Cooking Alliance</w:t>
              </w:r>
            </w:hyperlink>
          </w:p>
          <w:p w14:paraId="09FAE3BD" w14:textId="77777777" w:rsidR="00430E28" w:rsidRPr="000774AD" w:rsidRDefault="00430E28">
            <w:pPr>
              <w:pStyle w:val="BodyText12pt"/>
              <w:rPr>
                <w:b/>
                <w:bCs/>
                <w:i/>
                <w:iCs/>
                <w:lang w:val="fr-CI"/>
              </w:rPr>
            </w:pPr>
          </w:p>
          <w:p w14:paraId="78FF8141" w14:textId="77777777" w:rsidR="00430E28" w:rsidRPr="000774AD" w:rsidRDefault="00430E28">
            <w:pPr>
              <w:pStyle w:val="BodyText12pt"/>
              <w:rPr>
                <w:b/>
                <w:bCs/>
                <w:i/>
                <w:iCs/>
                <w:lang w:val="fr-CI"/>
              </w:rPr>
            </w:pPr>
          </w:p>
        </w:tc>
      </w:tr>
      <w:tr w:rsidR="00430E28" w:rsidRPr="000774AD" w14:paraId="3A687F53" w14:textId="77777777">
        <w:trPr>
          <w:divId w:val="1036197672"/>
        </w:trPr>
        <w:tc>
          <w:tcPr>
            <w:tcW w:w="2605"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hideMark/>
          </w:tcPr>
          <w:p w14:paraId="330E646B" w14:textId="77777777" w:rsidR="00430E28" w:rsidRPr="000774AD" w:rsidRDefault="00430E28">
            <w:pPr>
              <w:pStyle w:val="BodyText12pt"/>
              <w:rPr>
                <w:b/>
                <w:bCs/>
                <w:lang w:val="fr-CI"/>
              </w:rPr>
            </w:pPr>
            <w:r w:rsidRPr="000774AD">
              <w:rPr>
                <w:lang w:val="fr-CI"/>
              </w:rPr>
              <w:t>Combustion a ciel ouvert</w:t>
            </w:r>
          </w:p>
        </w:tc>
        <w:tc>
          <w:tcPr>
            <w:tcW w:w="6745"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4A2F2062" w14:textId="15487730" w:rsidR="00430E28" w:rsidRPr="00585CA1" w:rsidRDefault="00430E28">
            <w:pPr>
              <w:pStyle w:val="BodyText12pt"/>
              <w:rPr>
                <w:lang w:val="fr-CI"/>
              </w:rPr>
            </w:pPr>
            <w:r w:rsidRPr="00585CA1">
              <w:rPr>
                <w:lang w:val="fr-CI"/>
              </w:rPr>
              <w:t xml:space="preserve">Les combustions </w:t>
            </w:r>
            <w:r w:rsidR="00636086" w:rsidRPr="006404D2">
              <w:rPr>
                <w:lang w:val="fr-CI"/>
              </w:rPr>
              <w:t>à</w:t>
            </w:r>
            <w:r w:rsidRPr="00585CA1">
              <w:rPr>
                <w:lang w:val="fr-CI"/>
              </w:rPr>
              <w:t xml:space="preserve"> ciel ouvert sont une méthode courante pour éliminer des matériaux tels que les déchets municipaux, les pièces de carrosserie automobile, les déchets agricoles et autres biomasses. De nombreux agriculteurs éliminent par le feu les mauvaises herbes et les déchets dans leurs champs avant de planter une nouvelle culture. Cela entraîne des émissions de particules (comme le carbone noir), de monoxyde de carbone et d'hydrocarbures, ainsi que d'oxydes de soufre et de dioxyde de carbone. Les combustions </w:t>
            </w:r>
            <w:r w:rsidR="00B63B29" w:rsidRPr="00585CA1">
              <w:rPr>
                <w:lang w:val="fr-CI"/>
              </w:rPr>
              <w:t>à</w:t>
            </w:r>
            <w:r w:rsidRPr="00585CA1">
              <w:rPr>
                <w:lang w:val="fr-CI"/>
              </w:rPr>
              <w:t xml:space="preserve"> ciel </w:t>
            </w:r>
            <w:r w:rsidR="008650B4">
              <w:rPr>
                <w:lang w:val="fr-CI"/>
              </w:rPr>
              <w:t>ouvert</w:t>
            </w:r>
            <w:r w:rsidRPr="00585CA1">
              <w:rPr>
                <w:lang w:val="fr-CI"/>
              </w:rPr>
              <w:t xml:space="preserve"> sont responsable de plus d'un tiers de toutes les émissions de carbone noir, ce qui aggrave le changement climatique et contribue à la pollution atmosphérique. Soutenir les alternatives sans brûlage donne la priorité à la santé de la communauté et réduit les gaz à effet de serre, tout en préservant la fertilité du sol. </w:t>
            </w:r>
          </w:p>
          <w:p w14:paraId="0CFA1C55" w14:textId="77777777" w:rsidR="00430E28" w:rsidRPr="000774AD" w:rsidRDefault="00430E28">
            <w:pPr>
              <w:pStyle w:val="BodyText12pt"/>
              <w:rPr>
                <w:lang w:val="fr-CI"/>
              </w:rPr>
            </w:pPr>
          </w:p>
          <w:p w14:paraId="721D9C5A" w14:textId="77777777" w:rsidR="00430E28" w:rsidRPr="000774AD" w:rsidRDefault="00430E28">
            <w:pPr>
              <w:pStyle w:val="BodyText12pt"/>
              <w:rPr>
                <w:lang w:val="fr-CI"/>
              </w:rPr>
            </w:pPr>
            <w:r w:rsidRPr="000774AD">
              <w:rPr>
                <w:i/>
                <w:iCs/>
                <w:sz w:val="20"/>
                <w:szCs w:val="20"/>
                <w:lang w:val="fr-CI"/>
              </w:rPr>
              <w:t xml:space="preserve">Sources: </w:t>
            </w:r>
            <w:hyperlink r:id="rId49" w:history="1">
              <w:r w:rsidRPr="000774AD">
                <w:rPr>
                  <w:rStyle w:val="Hyperlink"/>
                  <w:i/>
                  <w:iCs/>
                  <w:sz w:val="20"/>
                  <w:szCs w:val="20"/>
                  <w:lang w:val="fr-CI"/>
                </w:rPr>
                <w:t>U.S. EPA</w:t>
              </w:r>
            </w:hyperlink>
            <w:r w:rsidRPr="000774AD">
              <w:rPr>
                <w:rStyle w:val="Hyperlink"/>
                <w:i/>
                <w:iCs/>
                <w:sz w:val="20"/>
                <w:szCs w:val="20"/>
                <w:lang w:val="fr-CI"/>
              </w:rPr>
              <w:t>,</w:t>
            </w:r>
            <w:r w:rsidRPr="000774AD">
              <w:rPr>
                <w:i/>
                <w:iCs/>
                <w:sz w:val="20"/>
                <w:szCs w:val="20"/>
                <w:lang w:val="fr-CI"/>
              </w:rPr>
              <w:t xml:space="preserve"> </w:t>
            </w:r>
            <w:hyperlink r:id="rId50" w:history="1">
              <w:r w:rsidRPr="000774AD">
                <w:rPr>
                  <w:rStyle w:val="Hyperlink"/>
                  <w:i/>
                  <w:iCs/>
                  <w:sz w:val="20"/>
                  <w:szCs w:val="20"/>
                  <w:lang w:val="fr-CI"/>
                </w:rPr>
                <w:t>CCAC</w:t>
              </w:r>
            </w:hyperlink>
          </w:p>
          <w:p w14:paraId="750420BA" w14:textId="77777777" w:rsidR="00430E28" w:rsidRPr="000774AD" w:rsidRDefault="00430E28">
            <w:pPr>
              <w:pStyle w:val="BodyText12pt"/>
              <w:rPr>
                <w:b/>
                <w:bCs/>
                <w:i/>
                <w:iCs/>
                <w:lang w:val="fr-CI"/>
              </w:rPr>
            </w:pPr>
          </w:p>
        </w:tc>
      </w:tr>
    </w:tbl>
    <w:p w14:paraId="55E96174" w14:textId="77777777" w:rsidR="00430E28" w:rsidRPr="000774AD" w:rsidRDefault="00430E28">
      <w:pPr>
        <w:pStyle w:val="BodyText12pt"/>
        <w:divId w:val="1036197672"/>
        <w:rPr>
          <w:color w:val="1C6194" w:themeColor="accent2" w:themeShade="BF"/>
          <w:lang w:val="fr-CI"/>
        </w:rPr>
      </w:pPr>
    </w:p>
    <w:p w14:paraId="754C71DC" w14:textId="77777777" w:rsidR="00430E28" w:rsidRPr="000774AD" w:rsidRDefault="00430E28" w:rsidP="00091126">
      <w:pPr>
        <w:pStyle w:val="Heading1"/>
        <w:numPr>
          <w:ilvl w:val="0"/>
          <w:numId w:val="6"/>
        </w:numPr>
        <w:ind w:left="0" w:firstLine="0"/>
        <w:divId w:val="1036197672"/>
        <w:rPr>
          <w:b/>
          <w:bCs/>
          <w:i/>
          <w:iCs/>
          <w:color w:val="1481AB" w:themeColor="accent1" w:themeShade="BF"/>
          <w:lang w:val="fr-CI"/>
        </w:rPr>
      </w:pPr>
      <w:bookmarkStart w:id="7" w:name="_Toc473627409"/>
      <w:bookmarkStart w:id="8" w:name="_Toc473639237"/>
      <w:bookmarkStart w:id="9" w:name="_Toc124432009"/>
      <w:r w:rsidRPr="000774AD">
        <w:rPr>
          <w:lang w:val="fr-CI"/>
        </w:rPr>
        <w:t>Processus d’élaboration du Plan de Gestion de la Qualité de l’Air et du Climat (PGQAC)</w:t>
      </w:r>
      <w:bookmarkEnd w:id="7"/>
      <w:bookmarkEnd w:id="8"/>
      <w:bookmarkEnd w:id="9"/>
    </w:p>
    <w:p w14:paraId="10B8F325" w14:textId="77777777" w:rsidR="00430E28" w:rsidRPr="000774AD" w:rsidRDefault="00430E28">
      <w:pPr>
        <w:pStyle w:val="BodyText12pt"/>
        <w:divId w:val="1036197672"/>
        <w:rPr>
          <w:b/>
          <w:bCs/>
          <w:i/>
          <w:iCs/>
          <w:lang w:val="fr-CI"/>
        </w:rPr>
      </w:pPr>
    </w:p>
    <w:p w14:paraId="22548D6A" w14:textId="07DB0F42" w:rsidR="00430E28" w:rsidRPr="000774AD" w:rsidRDefault="00430E28">
      <w:pPr>
        <w:pStyle w:val="BodyText12pt"/>
        <w:divId w:val="1036197672"/>
        <w:rPr>
          <w:i/>
          <w:iCs/>
          <w:lang w:val="fr-CI"/>
        </w:rPr>
      </w:pPr>
      <w:r w:rsidRPr="000774AD">
        <w:rPr>
          <w:i/>
          <w:iCs/>
          <w:lang w:val="fr-CI"/>
        </w:rPr>
        <w:t>Cette section décrit les divers processus qui ont contribu</w:t>
      </w:r>
      <w:r w:rsidR="00877616" w:rsidRPr="000774AD">
        <w:rPr>
          <w:i/>
          <w:iCs/>
          <w:lang w:val="fr-CI"/>
        </w:rPr>
        <w:t>é</w:t>
      </w:r>
      <w:r w:rsidRPr="000774AD">
        <w:rPr>
          <w:i/>
          <w:iCs/>
          <w:lang w:val="fr-CI"/>
        </w:rPr>
        <w:t xml:space="preserve"> a l’élaboration du PGQAC. Les sections suivantes étant plus détaillées. </w:t>
      </w:r>
    </w:p>
    <w:p w14:paraId="20C1CD1D" w14:textId="77777777" w:rsidR="00430E28" w:rsidRPr="000774AD" w:rsidRDefault="00430E28">
      <w:pPr>
        <w:pStyle w:val="BodyText12pt"/>
        <w:divId w:val="1036197672"/>
        <w:rPr>
          <w:b/>
          <w:bCs/>
          <w:i/>
          <w:iCs/>
          <w:lang w:val="fr-CI"/>
        </w:rPr>
      </w:pPr>
    </w:p>
    <w:p w14:paraId="45E68E74" w14:textId="77777777" w:rsidR="00430E28" w:rsidRPr="000774AD" w:rsidRDefault="00430E28" w:rsidP="00091126">
      <w:pPr>
        <w:pStyle w:val="Heading2"/>
        <w:numPr>
          <w:ilvl w:val="0"/>
          <w:numId w:val="6"/>
        </w:numPr>
        <w:ind w:left="0" w:firstLine="0"/>
        <w:divId w:val="1036197672"/>
        <w:rPr>
          <w:lang w:val="fr-CI"/>
        </w:rPr>
      </w:pPr>
      <w:bookmarkStart w:id="10" w:name="_Toc473627411"/>
      <w:bookmarkStart w:id="11" w:name="_Toc473639239"/>
      <w:bookmarkStart w:id="12" w:name="_Toc124432010"/>
      <w:r w:rsidRPr="000774AD">
        <w:rPr>
          <w:lang w:val="fr-CI"/>
        </w:rPr>
        <w:t xml:space="preserve">Engagement des parties prenantes dans le processus d’élaboration du PGQAC  </w:t>
      </w:r>
      <w:bookmarkEnd w:id="10"/>
      <w:bookmarkEnd w:id="11"/>
      <w:bookmarkEnd w:id="12"/>
    </w:p>
    <w:p w14:paraId="7AEB5173" w14:textId="1C549EEC" w:rsidR="00430E28" w:rsidRPr="000774AD" w:rsidRDefault="00430E28">
      <w:pPr>
        <w:pStyle w:val="IEcBulletText"/>
        <w:numPr>
          <w:ilvl w:val="0"/>
          <w:numId w:val="0"/>
        </w:numPr>
        <w:divId w:val="1036197672"/>
        <w:rPr>
          <w:i/>
          <w:iCs/>
          <w:lang w:val="fr-CI"/>
        </w:rPr>
      </w:pPr>
      <w:r w:rsidRPr="000774AD">
        <w:rPr>
          <w:i/>
          <w:iCs/>
          <w:lang w:val="fr-CI"/>
        </w:rPr>
        <w:t>Cette section résume l'engagement des parties prenantes (tant à l'extérieur qu'à l'intérieur du gouvernement) qui a eu lieu lors de l'élaboration des normes, des politiques climatiques et des CDN proposés. En raison de la nature du plan de gestion intégré de la qualité de l'air et du climat, cet engagement concerne un éventail intersectoriel de ministères (transport, énergie, bâtiments et logement, environnement, qualité de l'air, etc.)</w:t>
      </w:r>
    </w:p>
    <w:p w14:paraId="30A0A635" w14:textId="77777777" w:rsidR="00430E28" w:rsidRPr="000774AD" w:rsidRDefault="00430E28">
      <w:pPr>
        <w:pStyle w:val="IEcBulletText"/>
        <w:numPr>
          <w:ilvl w:val="0"/>
          <w:numId w:val="0"/>
        </w:numPr>
        <w:divId w:val="1036197672"/>
        <w:rPr>
          <w:i/>
          <w:iCs/>
          <w:lang w:val="fr-CI"/>
        </w:rPr>
      </w:pPr>
      <w:r w:rsidRPr="000774AD">
        <w:rPr>
          <w:i/>
          <w:iCs/>
          <w:lang w:val="fr-CI"/>
        </w:rPr>
        <w:t>En outre, il peut s'agir de différentes juridictions, des services municipaux locaux aux partenaires étatiques, fédéraux ou mondiaux. La coordination entre les juridictions est essentielle pour lutter contre les polluants atmosphériques locaux et mondiaux, car les politiques peuvent entraîner des fuites d'émissions (par exemple, si une juridiction adopte des politiques plus strictes que les zones environnantes, les entreprises émettrices peuvent aller vers une juridiction différente, moins stricte).</w:t>
      </w:r>
    </w:p>
    <w:p w14:paraId="1E151BA5" w14:textId="77777777" w:rsidR="00430E28" w:rsidRPr="000774AD" w:rsidRDefault="00430E28">
      <w:pPr>
        <w:pStyle w:val="IEcBulletText"/>
        <w:numPr>
          <w:ilvl w:val="0"/>
          <w:numId w:val="0"/>
        </w:numPr>
        <w:divId w:val="1036197672"/>
        <w:rPr>
          <w:i/>
          <w:iCs/>
          <w:lang w:val="fr-CI"/>
        </w:rPr>
      </w:pPr>
      <w:r w:rsidRPr="000774AD">
        <w:rPr>
          <w:i/>
          <w:iCs/>
          <w:lang w:val="fr-CI"/>
        </w:rPr>
        <w:t>L'engagement du public est un autre élément clé du processus d'élaboration du PGQAC. La pollution atmosphérique et les impacts climatiques touchent de façon disproportionnée les collectivités à faible revenu et historiquement défavorisées ; il est donc important d'inclure le public dans les processus de prise de décision. L'apport du public peut aider à déterminer quelles zones pourraient être des points chauds locaux de pollution afin de cibler les actions.</w:t>
      </w:r>
    </w:p>
    <w:p w14:paraId="2AD23AFF" w14:textId="77777777" w:rsidR="00430E28" w:rsidRPr="000774AD" w:rsidRDefault="00430E28" w:rsidP="00091126">
      <w:pPr>
        <w:pStyle w:val="Heading2"/>
        <w:numPr>
          <w:ilvl w:val="0"/>
          <w:numId w:val="6"/>
        </w:numPr>
        <w:ind w:left="0" w:firstLine="0"/>
        <w:divId w:val="1036197672"/>
        <w:rPr>
          <w:i/>
          <w:sz w:val="24"/>
          <w:szCs w:val="24"/>
          <w:lang w:val="fr-CI"/>
        </w:rPr>
      </w:pPr>
      <w:bookmarkStart w:id="13" w:name="_Toc473627412"/>
      <w:bookmarkStart w:id="14" w:name="_Toc473639240"/>
      <w:bookmarkStart w:id="15" w:name="_Toc124432011"/>
      <w:r w:rsidRPr="000774AD">
        <w:rPr>
          <w:lang w:val="fr-CI"/>
        </w:rPr>
        <w:t xml:space="preserve">Réseau actuel de Surveillance de la Qualité de l’Air, des Inventaires des Emissions et autres Sources de </w:t>
      </w:r>
      <w:bookmarkStart w:id="16" w:name="_Toc473627413"/>
      <w:bookmarkStart w:id="17" w:name="_Toc473639241"/>
      <w:bookmarkEnd w:id="13"/>
      <w:bookmarkEnd w:id="14"/>
      <w:bookmarkEnd w:id="15"/>
      <w:r w:rsidRPr="000774AD">
        <w:rPr>
          <w:lang w:val="fr-CI"/>
        </w:rPr>
        <w:t>Données</w:t>
      </w:r>
    </w:p>
    <w:p w14:paraId="5E2E0900" w14:textId="20CD9486" w:rsidR="00430E28" w:rsidRPr="000774AD" w:rsidRDefault="00430E28">
      <w:pPr>
        <w:divId w:val="1036197672"/>
        <w:rPr>
          <w:i/>
          <w:sz w:val="24"/>
          <w:szCs w:val="24"/>
          <w:lang w:val="fr-CI"/>
        </w:rPr>
      </w:pPr>
      <w:r w:rsidRPr="000774AD">
        <w:rPr>
          <w:i/>
          <w:sz w:val="24"/>
          <w:szCs w:val="24"/>
          <w:lang w:val="fr-CI"/>
        </w:rPr>
        <w:t>Cette section traite du réseau actuel de surveillance de la qualité de l'air et des données sur la qualité de l'air</w:t>
      </w:r>
      <w:r w:rsidR="00E40EFD">
        <w:rPr>
          <w:i/>
          <w:sz w:val="24"/>
          <w:szCs w:val="24"/>
          <w:lang w:val="fr-CI"/>
        </w:rPr>
        <w:t>,</w:t>
      </w:r>
      <w:r w:rsidRPr="000774AD">
        <w:rPr>
          <w:i/>
          <w:sz w:val="24"/>
          <w:szCs w:val="24"/>
          <w:lang w:val="fr-CI"/>
        </w:rPr>
        <w:t xml:space="preserve"> prises en compte lors de la caractérisation de base et de l'élaboration des normes. Elle devrait également inclure tout inventaire disponible des émissions de gaz à effet de serre, en mettant l'accent sur les polluants climatiques à courte durée de vie. Les cartes et les statistiques sommaires des moniteurs de la qualité de l'air doivent être incluses ici.</w:t>
      </w:r>
    </w:p>
    <w:p w14:paraId="271C1FF7" w14:textId="77777777" w:rsidR="00430E28" w:rsidRPr="000774AD" w:rsidRDefault="00430E28">
      <w:pPr>
        <w:divId w:val="1036197672"/>
        <w:rPr>
          <w:b/>
          <w:bCs/>
          <w:i/>
          <w:sz w:val="24"/>
          <w:szCs w:val="24"/>
          <w:lang w:val="fr-CI"/>
        </w:rPr>
      </w:pPr>
    </w:p>
    <w:p w14:paraId="7D030DD6" w14:textId="77777777" w:rsidR="00430E28" w:rsidRPr="000774AD" w:rsidRDefault="00430E28" w:rsidP="00091126">
      <w:pPr>
        <w:pStyle w:val="Heading2"/>
        <w:numPr>
          <w:ilvl w:val="0"/>
          <w:numId w:val="6"/>
        </w:numPr>
        <w:ind w:left="0" w:firstLine="0"/>
        <w:divId w:val="1036197672"/>
        <w:rPr>
          <w:lang w:val="fr-CI"/>
        </w:rPr>
      </w:pPr>
      <w:bookmarkStart w:id="18" w:name="_Toc124432012"/>
      <w:r w:rsidRPr="000774AD">
        <w:rPr>
          <w:lang w:val="fr-CI"/>
        </w:rPr>
        <w:t>Développement du PGQAC: Etapes Analytiques</w:t>
      </w:r>
      <w:bookmarkEnd w:id="16"/>
      <w:bookmarkEnd w:id="17"/>
      <w:bookmarkEnd w:id="18"/>
    </w:p>
    <w:p w14:paraId="7936B30A" w14:textId="5DA823E5" w:rsidR="00430E28" w:rsidRPr="000774AD" w:rsidRDefault="00430E28">
      <w:pPr>
        <w:pStyle w:val="BodyText12pt"/>
        <w:divId w:val="1036197672"/>
        <w:rPr>
          <w:i/>
          <w:iCs/>
          <w:lang w:val="fr-CI"/>
        </w:rPr>
      </w:pPr>
      <w:r w:rsidRPr="000774AD">
        <w:rPr>
          <w:i/>
          <w:iCs/>
          <w:lang w:val="fr-CI"/>
        </w:rPr>
        <w:t xml:space="preserve">Les plans précédents de gestion de la qualité de l'air ont été élaborés grâce à un processus de collaboration et de consultation avec les parties prenantes de l'industrie et du gouvernement, avec le soutien de l'USEPA (voir les exemples à la section 9). Le processus comprend généralement les étapes énumérées ci-dessous. </w:t>
      </w:r>
      <w:r w:rsidRPr="00E23BBF">
        <w:rPr>
          <w:i/>
          <w:iCs/>
          <w:lang w:val="fr-CI"/>
        </w:rPr>
        <w:t xml:space="preserve">Les organisations Partenaire de la </w:t>
      </w:r>
      <w:proofErr w:type="spellStart"/>
      <w:r w:rsidR="004976E4">
        <w:rPr>
          <w:i/>
          <w:iCs/>
          <w:lang w:val="fr-CI"/>
        </w:rPr>
        <w:t>Megacity</w:t>
      </w:r>
      <w:proofErr w:type="spellEnd"/>
      <w:r w:rsidRPr="00E23BBF">
        <w:rPr>
          <w:i/>
          <w:iCs/>
          <w:lang w:val="fr-CI"/>
        </w:rPr>
        <w:t xml:space="preserve"> et les </w:t>
      </w:r>
      <w:r w:rsidR="00E23BBF" w:rsidRPr="00E23BBF">
        <w:rPr>
          <w:i/>
          <w:iCs/>
          <w:lang w:val="fr-CI"/>
        </w:rPr>
        <w:t>structures d’accueil de la ville</w:t>
      </w:r>
      <w:r w:rsidRPr="00E23BBF">
        <w:rPr>
          <w:i/>
          <w:iCs/>
          <w:lang w:val="fr-CI"/>
        </w:rPr>
        <w:t xml:space="preserve"> doivent fournir les détails</w:t>
      </w:r>
      <w:r w:rsidRPr="000774AD">
        <w:rPr>
          <w:i/>
          <w:iCs/>
          <w:lang w:val="fr-CI"/>
        </w:rPr>
        <w:t xml:space="preserve"> pertinents, les analyses entreprises et les collaborateurs inclus dans chaque étape.</w:t>
      </w:r>
    </w:p>
    <w:tbl>
      <w:tblPr>
        <w:tblStyle w:val="TableGrid"/>
        <w:tblW w:w="194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8"/>
        <w:gridCol w:w="18288"/>
      </w:tblGrid>
      <w:tr w:rsidR="00430E28" w:rsidRPr="000774AD" w14:paraId="042D3185" w14:textId="77777777">
        <w:trPr>
          <w:divId w:val="1036197672"/>
          <w:trHeight w:val="287"/>
        </w:trPr>
        <w:tc>
          <w:tcPr>
            <w:tcW w:w="1208" w:type="dxa"/>
            <w:vAlign w:val="center"/>
            <w:hideMark/>
          </w:tcPr>
          <w:p w14:paraId="427F80D7" w14:textId="77777777" w:rsidR="00430E28" w:rsidRPr="000774AD" w:rsidRDefault="00430E28">
            <w:pPr>
              <w:pStyle w:val="BodyText12pt"/>
              <w:rPr>
                <w:lang w:val="fr-CI"/>
              </w:rPr>
            </w:pPr>
            <w:r w:rsidRPr="000774AD">
              <w:rPr>
                <w:noProof/>
                <w:lang w:val="fr-CI"/>
              </w:rPr>
              <w:drawing>
                <wp:inline distT="0" distB="0" distL="0" distR="0" wp14:anchorId="7575D1D8" wp14:editId="440054D0">
                  <wp:extent cx="216535" cy="216535"/>
                  <wp:effectExtent l="0" t="0" r="0" b="0"/>
                  <wp:docPr id="19" name="Picture 19" descr="Wren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rench with solid fill"/>
                          <pic:cNvPicPr>
                            <a:picLocks noChangeAspect="1" noChangeArrowheads="1"/>
                          </pic:cNvPicPr>
                        </pic:nvPicPr>
                        <pic:blipFill>
                          <a:blip r:embed="rId51">
                            <a:extLst>
                              <a:ext uri="{28A0092B-C50C-407E-A947-70E740481C1C}">
                                <a14:useLocalDpi xmlns:a14="http://schemas.microsoft.com/office/drawing/2010/main" val="0"/>
                              </a:ext>
                            </a:extLst>
                          </a:blip>
                          <a:srcRect r="-595" b="-595"/>
                          <a:stretch>
                            <a:fillRect/>
                          </a:stretch>
                        </pic:blipFill>
                        <pic:spPr bwMode="auto">
                          <a:xfrm>
                            <a:off x="0" y="0"/>
                            <a:ext cx="216535" cy="216535"/>
                          </a:xfrm>
                          <a:prstGeom prst="rect">
                            <a:avLst/>
                          </a:prstGeom>
                          <a:noFill/>
                          <a:ln>
                            <a:noFill/>
                          </a:ln>
                        </pic:spPr>
                      </pic:pic>
                    </a:graphicData>
                  </a:graphic>
                </wp:inline>
              </w:drawing>
            </w:r>
            <w:r w:rsidRPr="000774AD">
              <w:rPr>
                <w:b/>
                <w:bCs/>
                <w:i/>
                <w:iCs/>
                <w:lang w:val="fr-CI"/>
              </w:rPr>
              <w:t xml:space="preserve">  </w:t>
            </w:r>
            <w:r w:rsidRPr="000774AD">
              <w:rPr>
                <w:b/>
                <w:i/>
                <w:noProof/>
                <w:lang w:val="fr-CI"/>
              </w:rPr>
              <w:drawing>
                <wp:inline distT="0" distB="0" distL="0" distR="0" wp14:anchorId="5BC28774" wp14:editId="50D34974">
                  <wp:extent cx="292735" cy="292735"/>
                  <wp:effectExtent l="0" t="0" r="0" b="0"/>
                  <wp:docPr id="18" name="Picture 18"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Open book with solid fill"/>
                          <pic:cNvPicPr>
                            <a:picLocks noChangeAspect="1" noChangeArrowheads="1"/>
                          </pic:cNvPicPr>
                        </pic:nvPicPr>
                        <pic:blipFill>
                          <a:blip r:embed="rId52">
                            <a:extLst>
                              <a:ext uri="{28A0092B-C50C-407E-A947-70E740481C1C}">
                                <a14:useLocalDpi xmlns:a14="http://schemas.microsoft.com/office/drawing/2010/main" val="0"/>
                              </a:ext>
                            </a:extLst>
                          </a:blip>
                          <a:srcRect t="-16338" r="-217" b="-13803"/>
                          <a:stretch>
                            <a:fillRect/>
                          </a:stretch>
                        </pic:blipFill>
                        <pic:spPr bwMode="auto">
                          <a:xfrm>
                            <a:off x="0" y="0"/>
                            <a:ext cx="292735" cy="292735"/>
                          </a:xfrm>
                          <a:prstGeom prst="rect">
                            <a:avLst/>
                          </a:prstGeom>
                          <a:noFill/>
                          <a:ln>
                            <a:noFill/>
                          </a:ln>
                        </pic:spPr>
                      </pic:pic>
                    </a:graphicData>
                  </a:graphic>
                </wp:inline>
              </w:drawing>
            </w:r>
            <w:r w:rsidRPr="000774AD">
              <w:rPr>
                <w:b/>
                <w:bCs/>
                <w:i/>
                <w:iCs/>
                <w:lang w:val="fr-CI"/>
              </w:rPr>
              <w:t xml:space="preserve">  </w:t>
            </w:r>
          </w:p>
        </w:tc>
        <w:tc>
          <w:tcPr>
            <w:tcW w:w="18288" w:type="dxa"/>
            <w:vAlign w:val="center"/>
            <w:hideMark/>
          </w:tcPr>
          <w:p w14:paraId="307E9BD6" w14:textId="77777777" w:rsidR="00430E28" w:rsidRPr="000774AD" w:rsidRDefault="00000000">
            <w:pPr>
              <w:pStyle w:val="BodyText12pt"/>
              <w:rPr>
                <w:i/>
                <w:iCs/>
                <w:lang w:val="fr-CI"/>
              </w:rPr>
            </w:pPr>
            <w:hyperlink r:id="rId53" w:anchor="_Tools_and_Resources" w:history="1">
              <w:r w:rsidR="00430E28" w:rsidRPr="000774AD">
                <w:rPr>
                  <w:rStyle w:val="Hyperlink"/>
                  <w:i/>
                  <w:iCs/>
                  <w:lang w:val="fr-CI"/>
                </w:rPr>
                <w:t>Voir la Section 9 pour les outils et les ressources</w:t>
              </w:r>
              <w:r w:rsidR="00430E28" w:rsidRPr="000774AD">
                <w:rPr>
                  <w:rStyle w:val="Hyperlink"/>
                  <w:b/>
                  <w:bCs/>
                  <w:lang w:val="fr-CI"/>
                </w:rPr>
                <w:t>.</w:t>
              </w:r>
            </w:hyperlink>
          </w:p>
        </w:tc>
      </w:tr>
      <w:tr w:rsidR="00430E28" w:rsidRPr="000774AD" w14:paraId="7690DFF9" w14:textId="77777777">
        <w:trPr>
          <w:divId w:val="1036197672"/>
          <w:trHeight w:val="287"/>
        </w:trPr>
        <w:tc>
          <w:tcPr>
            <w:tcW w:w="1208" w:type="dxa"/>
            <w:vAlign w:val="center"/>
          </w:tcPr>
          <w:p w14:paraId="54D16773" w14:textId="77777777" w:rsidR="00430E28" w:rsidRPr="000774AD" w:rsidRDefault="00430E28">
            <w:pPr>
              <w:pStyle w:val="BodyText12pt"/>
              <w:rPr>
                <w:noProof/>
                <w:lang w:val="fr-CI"/>
              </w:rPr>
            </w:pPr>
          </w:p>
        </w:tc>
        <w:tc>
          <w:tcPr>
            <w:tcW w:w="18288" w:type="dxa"/>
            <w:vAlign w:val="center"/>
          </w:tcPr>
          <w:p w14:paraId="007A8019" w14:textId="77777777" w:rsidR="00430E28" w:rsidRPr="000774AD" w:rsidRDefault="00430E28">
            <w:pPr>
              <w:pStyle w:val="BodyText12pt"/>
              <w:rPr>
                <w:i/>
                <w:iCs/>
                <w:lang w:val="fr-CI"/>
              </w:rPr>
            </w:pPr>
          </w:p>
        </w:tc>
      </w:tr>
    </w:tbl>
    <w:p w14:paraId="2EED49B2" w14:textId="503DFA10" w:rsidR="00430E28" w:rsidRPr="000774AD" w:rsidRDefault="00430E28" w:rsidP="00091126">
      <w:pPr>
        <w:numPr>
          <w:ilvl w:val="0"/>
          <w:numId w:val="7"/>
        </w:numPr>
        <w:divId w:val="1036197672"/>
        <w:rPr>
          <w:rFonts w:eastAsia="+mn-ea" w:cs="Times New Roman"/>
          <w:b/>
          <w:sz w:val="24"/>
          <w:szCs w:val="24"/>
          <w:lang w:val="fr-CI"/>
        </w:rPr>
      </w:pPr>
      <w:r w:rsidRPr="000774AD">
        <w:rPr>
          <w:rFonts w:eastAsia="+mn-ea" w:cs="Times New Roman"/>
          <w:b/>
          <w:i/>
          <w:sz w:val="24"/>
          <w:szCs w:val="24"/>
          <w:lang w:val="fr-CI"/>
        </w:rPr>
        <w:t xml:space="preserve">Analyse et mise </w:t>
      </w:r>
      <w:r w:rsidR="00870BB7" w:rsidRPr="000774AD">
        <w:rPr>
          <w:rFonts w:eastAsia="+mn-ea" w:cs="Times New Roman"/>
          <w:b/>
          <w:sz w:val="24"/>
          <w:szCs w:val="24"/>
          <w:lang w:val="fr-CI"/>
        </w:rPr>
        <w:t>à</w:t>
      </w:r>
      <w:r w:rsidRPr="000774AD">
        <w:rPr>
          <w:rFonts w:eastAsia="+mn-ea" w:cs="Times New Roman"/>
          <w:b/>
          <w:i/>
          <w:sz w:val="24"/>
          <w:szCs w:val="24"/>
          <w:lang w:val="fr-CI"/>
        </w:rPr>
        <w:t xml:space="preserve"> jour des normes ambiantes, </w:t>
      </w:r>
      <w:r w:rsidRPr="000774AD">
        <w:rPr>
          <w:rFonts w:eastAsia="+mn-ea" w:cs="Times New Roman"/>
          <w:b/>
          <w:sz w:val="24"/>
          <w:szCs w:val="24"/>
          <w:lang w:val="fr-CI"/>
        </w:rPr>
        <w:t>y compris les émissions de gaz à effet de serre</w:t>
      </w:r>
      <w:r w:rsidRPr="000774AD">
        <w:rPr>
          <w:rFonts w:eastAsia="+mn-ea" w:cs="Times New Roman"/>
          <w:b/>
          <w:i/>
          <w:sz w:val="24"/>
          <w:szCs w:val="24"/>
          <w:lang w:val="fr-CI"/>
        </w:rPr>
        <w:t xml:space="preserve">, et l’accent mis sur les </w:t>
      </w:r>
      <w:proofErr w:type="spellStart"/>
      <w:r w:rsidRPr="000774AD">
        <w:rPr>
          <w:rFonts w:eastAsia="+mn-ea" w:cs="Times New Roman"/>
          <w:b/>
          <w:i/>
          <w:sz w:val="24"/>
          <w:szCs w:val="24"/>
          <w:lang w:val="fr-CI"/>
        </w:rPr>
        <w:t>PCDVs</w:t>
      </w:r>
      <w:proofErr w:type="spellEnd"/>
      <w:r w:rsidRPr="000774AD">
        <w:rPr>
          <w:rFonts w:eastAsia="+mn-ea" w:cs="Times New Roman"/>
          <w:b/>
          <w:sz w:val="24"/>
          <w:szCs w:val="24"/>
          <w:lang w:val="fr-CI"/>
        </w:rPr>
        <w:t xml:space="preserve">. </w:t>
      </w:r>
    </w:p>
    <w:p w14:paraId="603108CE" w14:textId="77777777" w:rsidR="00430E28" w:rsidRPr="000774AD" w:rsidRDefault="00430E28" w:rsidP="00091126">
      <w:pPr>
        <w:numPr>
          <w:ilvl w:val="0"/>
          <w:numId w:val="7"/>
        </w:numPr>
        <w:divId w:val="1036197672"/>
        <w:rPr>
          <w:rFonts w:asciiTheme="minorHAnsi" w:eastAsia="+mn-ea" w:hAnsiTheme="minorHAnsi" w:cs="Times New Roman"/>
          <w:b/>
          <w:sz w:val="24"/>
          <w:szCs w:val="24"/>
          <w:lang w:val="fr-CI"/>
        </w:rPr>
      </w:pPr>
      <w:r w:rsidRPr="000774AD">
        <w:rPr>
          <w:rFonts w:eastAsia="+mn-ea" w:cs="Times New Roman"/>
          <w:b/>
          <w:sz w:val="24"/>
          <w:szCs w:val="24"/>
          <w:lang w:val="fr-CI"/>
        </w:rPr>
        <w:t xml:space="preserve">Analyse des contributions des sources d'émissions. Cela devrait inclure les polluants atmosphériques classiques tels que les particules, le dioxyde d'azote et le dioxyde de soufre, ainsi que les PCDV tels que le carbone noir et le méthane, et les gaz à effet de serre tels que le dioxyde de carbone, le bromure de méthyle et les chlorofluorocarbones (CFC). </w:t>
      </w:r>
    </w:p>
    <w:p w14:paraId="542BAA31" w14:textId="77777777" w:rsidR="00430E28" w:rsidRPr="000774AD" w:rsidRDefault="00430E28" w:rsidP="00091126">
      <w:pPr>
        <w:numPr>
          <w:ilvl w:val="0"/>
          <w:numId w:val="7"/>
        </w:numPr>
        <w:divId w:val="1036197672"/>
        <w:rPr>
          <w:rFonts w:eastAsia="+mn-ea" w:cs="Times New Roman"/>
          <w:b/>
          <w:sz w:val="24"/>
          <w:szCs w:val="24"/>
          <w:lang w:val="fr-CI"/>
        </w:rPr>
      </w:pPr>
      <w:r w:rsidRPr="000774AD">
        <w:rPr>
          <w:rFonts w:eastAsia="+mn-ea" w:cs="Times New Roman"/>
          <w:b/>
          <w:sz w:val="24"/>
          <w:szCs w:val="24"/>
          <w:lang w:val="fr-CI"/>
        </w:rPr>
        <w:t>Évaluation des données de surveillance de la qualité de l'air (QA) et de la capacité à établir des inventaires de gaz à effet de serre.</w:t>
      </w:r>
    </w:p>
    <w:p w14:paraId="2A2CEE19" w14:textId="7B6B59CC" w:rsidR="00430E28" w:rsidRPr="000774AD" w:rsidRDefault="00430E28" w:rsidP="00091126">
      <w:pPr>
        <w:numPr>
          <w:ilvl w:val="0"/>
          <w:numId w:val="7"/>
        </w:numPr>
        <w:divId w:val="1036197672"/>
        <w:rPr>
          <w:rFonts w:eastAsia="+mn-ea" w:cs="Times New Roman"/>
          <w:b/>
          <w:bCs/>
          <w:sz w:val="24"/>
          <w:szCs w:val="24"/>
          <w:lang w:val="fr-CI"/>
        </w:rPr>
      </w:pPr>
      <w:r w:rsidRPr="000774AD">
        <w:rPr>
          <w:rFonts w:eastAsia="+mn-ea" w:cs="Times New Roman"/>
          <w:b/>
          <w:bCs/>
          <w:i/>
          <w:iCs/>
          <w:sz w:val="24"/>
          <w:szCs w:val="24"/>
          <w:lang w:val="fr-CI"/>
        </w:rPr>
        <w:t>Estimation du fardeau de sant</w:t>
      </w:r>
      <w:r w:rsidR="004B4A56" w:rsidRPr="000774AD">
        <w:rPr>
          <w:rFonts w:eastAsia="+mn-ea" w:cs="Times New Roman"/>
          <w:b/>
          <w:bCs/>
          <w:i/>
          <w:iCs/>
          <w:sz w:val="24"/>
          <w:szCs w:val="24"/>
          <w:lang w:val="fr-CI"/>
        </w:rPr>
        <w:t>é</w:t>
      </w:r>
      <w:r w:rsidRPr="000774AD">
        <w:rPr>
          <w:rFonts w:eastAsia="+mn-ea" w:cs="Times New Roman"/>
          <w:b/>
          <w:bCs/>
          <w:i/>
          <w:iCs/>
          <w:sz w:val="24"/>
          <w:szCs w:val="24"/>
          <w:lang w:val="fr-CI"/>
        </w:rPr>
        <w:t xml:space="preserve"> actuel et futur de la qualité de l'air, des augmentations prévues des émissions de polluants atmosphériques et des gaz à effet de serre.</w:t>
      </w:r>
    </w:p>
    <w:p w14:paraId="18B6F5D3" w14:textId="77777777" w:rsidR="00430E28" w:rsidRPr="000774AD" w:rsidRDefault="00430E28" w:rsidP="00091126">
      <w:pPr>
        <w:numPr>
          <w:ilvl w:val="0"/>
          <w:numId w:val="7"/>
        </w:numPr>
        <w:divId w:val="1036197672"/>
        <w:rPr>
          <w:rFonts w:eastAsia="+mn-ea" w:cs="Times New Roman"/>
          <w:sz w:val="24"/>
          <w:szCs w:val="24"/>
          <w:lang w:val="fr-CI"/>
        </w:rPr>
      </w:pPr>
      <w:r w:rsidRPr="000774AD">
        <w:rPr>
          <w:rFonts w:eastAsia="+mn-ea" w:cs="Times New Roman"/>
          <w:b/>
          <w:i/>
          <w:sz w:val="24"/>
          <w:szCs w:val="24"/>
          <w:lang w:val="fr-CI"/>
        </w:rPr>
        <w:t>Etablissements des objectifs du plan.</w:t>
      </w:r>
      <w:r w:rsidRPr="000774AD">
        <w:rPr>
          <w:rFonts w:eastAsia="+mn-ea" w:cs="Times New Roman"/>
          <w:sz w:val="24"/>
          <w:szCs w:val="24"/>
          <w:lang w:val="fr-CI"/>
        </w:rPr>
        <w:t xml:space="preserve"> </w:t>
      </w:r>
    </w:p>
    <w:p w14:paraId="3E0150BB" w14:textId="77777777" w:rsidR="00430E28" w:rsidRPr="000774AD" w:rsidRDefault="00430E28" w:rsidP="00091126">
      <w:pPr>
        <w:numPr>
          <w:ilvl w:val="0"/>
          <w:numId w:val="7"/>
        </w:numPr>
        <w:divId w:val="1036197672"/>
        <w:rPr>
          <w:rFonts w:eastAsia="+mn-ea" w:cs="Times New Roman"/>
          <w:b/>
          <w:bCs/>
          <w:i/>
          <w:iCs/>
          <w:sz w:val="24"/>
          <w:szCs w:val="24"/>
          <w:lang w:val="fr-CI"/>
        </w:rPr>
      </w:pPr>
      <w:r w:rsidRPr="000774AD">
        <w:rPr>
          <w:rFonts w:eastAsia="+mn-ea" w:cs="Times New Roman"/>
          <w:b/>
          <w:bCs/>
          <w:i/>
          <w:iCs/>
          <w:sz w:val="24"/>
          <w:szCs w:val="24"/>
          <w:lang w:val="fr-CI"/>
        </w:rPr>
        <w:t>Elaboration d’un plan de mise en œuvre détaillé. Pour atteindre les objectifs du plan intégré de gestion de la qualité de l'air, il faut un plan de mise en œuvre détaillé - ce plan est proposé à la section 6 et sera continuellement mis à jour grâce à la participation des intervenants et dans le cadre du suivi et de l'évaluation continues de l'efficacité du plan, qui sont décrites à la section 6.</w:t>
      </w:r>
    </w:p>
    <w:p w14:paraId="5382EECC" w14:textId="6000E34A" w:rsidR="00430E28" w:rsidRPr="000774AD" w:rsidRDefault="00430E28" w:rsidP="00E03FCA">
      <w:pPr>
        <w:pStyle w:val="Heading1"/>
        <w:numPr>
          <w:ilvl w:val="0"/>
          <w:numId w:val="11"/>
        </w:numPr>
        <w:divId w:val="1036197672"/>
        <w:rPr>
          <w:lang w:val="fr-CI"/>
        </w:rPr>
      </w:pPr>
      <w:bookmarkStart w:id="19" w:name="_Toc473627414"/>
      <w:bookmarkStart w:id="20" w:name="_Toc473639242"/>
      <w:bookmarkStart w:id="21" w:name="_Toc124432013"/>
      <w:r w:rsidRPr="000774AD">
        <w:rPr>
          <w:lang w:val="fr-CI"/>
        </w:rPr>
        <w:t xml:space="preserve">Résumé de la caractérisation de la qualité de l’air et des </w:t>
      </w:r>
      <w:r w:rsidR="00775D16" w:rsidRPr="000774AD">
        <w:rPr>
          <w:lang w:val="fr-CI"/>
        </w:rPr>
        <w:t>é</w:t>
      </w:r>
      <w:r w:rsidRPr="000774AD">
        <w:rPr>
          <w:lang w:val="fr-CI"/>
        </w:rPr>
        <w:t xml:space="preserve">missions de </w:t>
      </w:r>
      <w:bookmarkEnd w:id="19"/>
      <w:bookmarkEnd w:id="20"/>
      <w:bookmarkEnd w:id="21"/>
      <w:r w:rsidRPr="000774AD">
        <w:rPr>
          <w:lang w:val="fr-CI"/>
        </w:rPr>
        <w:t>référence</w:t>
      </w:r>
    </w:p>
    <w:p w14:paraId="610FF248" w14:textId="1FAC8F44" w:rsidR="00430E28" w:rsidRPr="000774AD" w:rsidRDefault="00430E28">
      <w:pPr>
        <w:pStyle w:val="BodyText12pt"/>
        <w:divId w:val="1036197672"/>
        <w:rPr>
          <w:i/>
          <w:iCs/>
          <w:noProof/>
          <w:lang w:val="fr-CI"/>
        </w:rPr>
      </w:pPr>
      <w:r w:rsidRPr="000774AD">
        <w:rPr>
          <w:i/>
          <w:iCs/>
          <w:noProof/>
          <w:lang w:val="fr-CI"/>
        </w:rPr>
        <w:t>La ligne de base de la qualité de l'air reflète tous les règlements et toutes les politiques en matière de pollution atmosphérique qui sont actuellement en place ou qui ont été promulgués, et elle est ajustée pour refléter une hypoth</w:t>
      </w:r>
      <w:r w:rsidR="00D055CD" w:rsidRPr="000774AD">
        <w:rPr>
          <w:i/>
          <w:iCs/>
          <w:noProof/>
          <w:lang w:val="fr-CI"/>
        </w:rPr>
        <w:t>è</w:t>
      </w:r>
      <w:r w:rsidRPr="000774AD">
        <w:rPr>
          <w:i/>
          <w:iCs/>
          <w:noProof/>
          <w:lang w:val="fr-CI"/>
        </w:rPr>
        <w:t>se de croissance économiqu</w:t>
      </w:r>
      <w:r w:rsidR="00D055CD">
        <w:rPr>
          <w:i/>
          <w:iCs/>
          <w:noProof/>
          <w:lang w:val="fr-CI"/>
        </w:rPr>
        <w:t>e</w:t>
      </w:r>
      <w:r w:rsidRPr="000774AD">
        <w:rPr>
          <w:i/>
          <w:iCs/>
          <w:noProof/>
          <w:lang w:val="fr-CI"/>
        </w:rPr>
        <w:t>. Les plans précédents d'amélioration de la qualité de l'air ont estimé une hypoth</w:t>
      </w:r>
      <w:r w:rsidR="00B76E0F" w:rsidRPr="000774AD">
        <w:rPr>
          <w:i/>
          <w:iCs/>
          <w:noProof/>
          <w:lang w:val="fr-CI"/>
        </w:rPr>
        <w:t>è</w:t>
      </w:r>
      <w:r w:rsidRPr="000774AD">
        <w:rPr>
          <w:i/>
          <w:iCs/>
          <w:noProof/>
          <w:lang w:val="fr-CI"/>
        </w:rPr>
        <w:t>se des émissions au même taux que celle projetée du PIB ou encore celle des secteurs de sources individuelles ; les discussions ave</w:t>
      </w:r>
      <w:r w:rsidR="00E23BBF">
        <w:rPr>
          <w:i/>
          <w:iCs/>
          <w:noProof/>
          <w:lang w:val="fr-CI"/>
        </w:rPr>
        <w:t xml:space="preserve">c la </w:t>
      </w:r>
      <w:r w:rsidR="00E23BBF" w:rsidRPr="00E23BBF">
        <w:rPr>
          <w:i/>
          <w:iCs/>
          <w:noProof/>
          <w:lang w:val="fr-CI"/>
        </w:rPr>
        <w:t>structure d’accueil de la ville</w:t>
      </w:r>
      <w:r w:rsidR="00E23BBF">
        <w:rPr>
          <w:i/>
          <w:iCs/>
          <w:noProof/>
          <w:lang w:val="fr-CI"/>
        </w:rPr>
        <w:t xml:space="preserve"> </w:t>
      </w:r>
      <w:r w:rsidR="00B76E0F">
        <w:rPr>
          <w:i/>
          <w:iCs/>
          <w:noProof/>
          <w:lang w:val="fr-CI"/>
        </w:rPr>
        <w:t>permettron</w:t>
      </w:r>
      <w:r w:rsidR="00B76E0F" w:rsidRPr="00B76E0F">
        <w:rPr>
          <w:i/>
          <w:iCs/>
          <w:noProof/>
          <w:lang w:val="fr-CI"/>
        </w:rPr>
        <w:t>t d’</w:t>
      </w:r>
      <w:r w:rsidRPr="000774AD">
        <w:rPr>
          <w:i/>
          <w:iCs/>
          <w:noProof/>
          <w:lang w:val="fr-CI"/>
        </w:rPr>
        <w:t xml:space="preserve">éclairer et </w:t>
      </w:r>
      <w:r w:rsidR="00B76E0F">
        <w:rPr>
          <w:i/>
          <w:iCs/>
          <w:noProof/>
          <w:lang w:val="fr-CI"/>
        </w:rPr>
        <w:t>d’</w:t>
      </w:r>
      <w:r w:rsidRPr="000774AD">
        <w:rPr>
          <w:i/>
          <w:iCs/>
          <w:noProof/>
          <w:lang w:val="fr-CI"/>
        </w:rPr>
        <w:t xml:space="preserve">orienter </w:t>
      </w:r>
      <w:r w:rsidR="00B76E0F">
        <w:rPr>
          <w:i/>
          <w:iCs/>
          <w:noProof/>
          <w:lang w:val="fr-CI"/>
        </w:rPr>
        <w:t>c</w:t>
      </w:r>
      <w:r w:rsidRPr="000774AD">
        <w:rPr>
          <w:i/>
          <w:iCs/>
          <w:noProof/>
          <w:lang w:val="fr-CI"/>
        </w:rPr>
        <w:t>es hypothèses.</w:t>
      </w:r>
    </w:p>
    <w:p w14:paraId="3BCE9CC2" w14:textId="7FB922FC" w:rsidR="00430E28" w:rsidRPr="000774AD" w:rsidRDefault="00430E28">
      <w:pPr>
        <w:pStyle w:val="BodyText12pt"/>
        <w:divId w:val="1036197672"/>
        <w:rPr>
          <w:i/>
          <w:iCs/>
          <w:noProof/>
          <w:lang w:val="fr-CI"/>
        </w:rPr>
      </w:pPr>
      <w:r w:rsidRPr="000774AD">
        <w:rPr>
          <w:i/>
          <w:iCs/>
          <w:noProof/>
          <w:lang w:val="fr-CI"/>
        </w:rPr>
        <w:t xml:space="preserve">Dans l'ensemble, la ligne de base reflète les sources d'émission actuelles, leurs tendances prévues et la qualité actuelle de l'air. La caractérisation de la ligne de base </w:t>
      </w:r>
      <w:r w:rsidR="00DB7681" w:rsidRPr="000774AD">
        <w:rPr>
          <w:i/>
          <w:iCs/>
          <w:noProof/>
          <w:lang w:val="fr-CI"/>
        </w:rPr>
        <w:t>à</w:t>
      </w:r>
      <w:r w:rsidRPr="000774AD">
        <w:rPr>
          <w:i/>
          <w:iCs/>
          <w:noProof/>
          <w:lang w:val="fr-CI"/>
        </w:rPr>
        <w:t xml:space="preserve"> également des implications sur l'état de santé et </w:t>
      </w:r>
      <w:r w:rsidR="003A0564">
        <w:rPr>
          <w:i/>
          <w:iCs/>
          <w:noProof/>
          <w:lang w:val="fr-CI"/>
        </w:rPr>
        <w:t>inclut</w:t>
      </w:r>
      <w:r w:rsidRPr="000774AD">
        <w:rPr>
          <w:i/>
          <w:iCs/>
          <w:noProof/>
          <w:lang w:val="fr-CI"/>
        </w:rPr>
        <w:t xml:space="preserve"> la capacité du gouvernement en mati</w:t>
      </w:r>
      <w:r w:rsidR="00C661BD" w:rsidRPr="000774AD">
        <w:rPr>
          <w:i/>
          <w:iCs/>
          <w:noProof/>
          <w:lang w:val="fr-CI"/>
        </w:rPr>
        <w:t>è</w:t>
      </w:r>
      <w:r w:rsidRPr="000774AD">
        <w:rPr>
          <w:i/>
          <w:iCs/>
          <w:noProof/>
          <w:lang w:val="fr-CI"/>
        </w:rPr>
        <w:t>re de gestion de la qualité de l'air. Elle peut également inclure des projections concernant l'évolution des tendances en matière d'utilisation de l'énergie (par exemple, vers des sources plus renouvelables).</w:t>
      </w:r>
    </w:p>
    <w:p w14:paraId="006087D6" w14:textId="6DC7E1EA" w:rsidR="00430E28" w:rsidRPr="000774AD" w:rsidRDefault="00430E28">
      <w:pPr>
        <w:pStyle w:val="BodyText12pt"/>
        <w:divId w:val="1036197672"/>
        <w:rPr>
          <w:i/>
          <w:lang w:val="fr-CI"/>
        </w:rPr>
      </w:pPr>
      <w:r w:rsidRPr="000774AD">
        <w:rPr>
          <w:i/>
          <w:iCs/>
          <w:noProof/>
          <w:lang w:val="fr-CI"/>
        </w:rPr>
        <w:t xml:space="preserve">Pour la composante des émissions de gaz à effet de serre, la ligne de base est souvent établie dans le CND et est appelée le scénario de référence. Dans la mesure du possible, il est utile d'exposer les principales hypothèses du scénario de référence en termes de consommation d'énergie et de croissance dans le temps, ainsi que </w:t>
      </w:r>
      <w:r w:rsidR="006C321E">
        <w:rPr>
          <w:i/>
          <w:iCs/>
          <w:noProof/>
          <w:lang w:val="fr-CI"/>
        </w:rPr>
        <w:t>de</w:t>
      </w:r>
      <w:r w:rsidRPr="000774AD">
        <w:rPr>
          <w:i/>
          <w:iCs/>
          <w:noProof/>
          <w:lang w:val="fr-CI"/>
        </w:rPr>
        <w:t>s politiques existantes qui sont incorporées dans celui ci.</w:t>
      </w:r>
    </w:p>
    <w:p w14:paraId="1247C98D" w14:textId="66A9BBF1" w:rsidR="00430E28" w:rsidRPr="000774AD" w:rsidRDefault="00430E28" w:rsidP="004D66D3">
      <w:pPr>
        <w:pStyle w:val="Heading2"/>
        <w:numPr>
          <w:ilvl w:val="1"/>
          <w:numId w:val="11"/>
        </w:numPr>
        <w:divId w:val="1036197672"/>
        <w:rPr>
          <w:lang w:val="fr-CI"/>
        </w:rPr>
      </w:pPr>
      <w:bookmarkStart w:id="22" w:name="_Toc124432014"/>
      <w:r w:rsidRPr="000774AD">
        <w:rPr>
          <w:lang w:val="fr-CI"/>
        </w:rPr>
        <w:t xml:space="preserve">Emissions  de base et Conditions </w:t>
      </w:r>
      <w:bookmarkEnd w:id="22"/>
      <w:r w:rsidRPr="000774AD">
        <w:rPr>
          <w:lang w:val="fr-CI"/>
        </w:rPr>
        <w:t>Atmosphériques</w:t>
      </w:r>
    </w:p>
    <w:p w14:paraId="670BF186" w14:textId="3CC62CE2" w:rsidR="00430E28" w:rsidRPr="000774AD" w:rsidRDefault="00430E28">
      <w:pPr>
        <w:pStyle w:val="BodyText12pt"/>
        <w:divId w:val="1036197672"/>
        <w:rPr>
          <w:i/>
          <w:iCs/>
          <w:lang w:val="fr-CI"/>
        </w:rPr>
      </w:pPr>
      <w:r w:rsidRPr="000774AD">
        <w:rPr>
          <w:i/>
          <w:iCs/>
          <w:lang w:val="fr-CI"/>
        </w:rPr>
        <w:t xml:space="preserve">Cette section décrit l'ensemble des sources, y compris les sources ponctuelles (par exemple, les sites industriels), les sources mobiles (véhicules) et les sources diffuses, qu'elles soient d'origine naturelle (poussières et sel marin) ou artificielle (cuisinières et combustions </w:t>
      </w:r>
      <w:r w:rsidR="00B511F7" w:rsidRPr="000774AD">
        <w:rPr>
          <w:i/>
          <w:iCs/>
          <w:noProof/>
          <w:lang w:val="fr-CI"/>
        </w:rPr>
        <w:t>à</w:t>
      </w:r>
      <w:r w:rsidRPr="000774AD">
        <w:rPr>
          <w:i/>
          <w:iCs/>
          <w:lang w:val="fr-CI"/>
        </w:rPr>
        <w:t xml:space="preserve"> ciel ouvert), et couvre les émissions de gaz à effet de serre et les PSLC en plus des polluants atmosphériques classiques. Cette section comprendra également des informations concernant les conditions météorologiques pertinentes qui affectent la qualité de l'air et les caractéristiques démographiques.</w:t>
      </w:r>
    </w:p>
    <w:p w14:paraId="503D9EF1" w14:textId="56C1E11E" w:rsidR="00430E28" w:rsidRPr="000774AD" w:rsidRDefault="00430E28" w:rsidP="004D66D3">
      <w:pPr>
        <w:pStyle w:val="Heading2"/>
        <w:numPr>
          <w:ilvl w:val="1"/>
          <w:numId w:val="11"/>
        </w:numPr>
        <w:divId w:val="1036197672"/>
        <w:rPr>
          <w:lang w:val="fr-CI"/>
        </w:rPr>
      </w:pPr>
      <w:bookmarkStart w:id="23" w:name="_Toc473639244"/>
      <w:bookmarkStart w:id="24" w:name="_Toc124432015"/>
      <w:r w:rsidRPr="000774AD">
        <w:rPr>
          <w:lang w:val="fr-CI"/>
        </w:rPr>
        <w:t>Tendances attendues en matière d’emission</w:t>
      </w:r>
      <w:bookmarkEnd w:id="23"/>
      <w:r w:rsidRPr="000774AD">
        <w:rPr>
          <w:lang w:val="fr-CI"/>
        </w:rPr>
        <w:t>s</w:t>
      </w:r>
      <w:bookmarkEnd w:id="24"/>
    </w:p>
    <w:p w14:paraId="670759DE" w14:textId="17AD1A05" w:rsidR="00430E28" w:rsidRPr="000774AD" w:rsidRDefault="00070338">
      <w:pPr>
        <w:pStyle w:val="BodyText12pt"/>
        <w:divId w:val="1036197672"/>
        <w:rPr>
          <w:i/>
          <w:iCs/>
          <w:lang w:val="fr-CI"/>
        </w:rPr>
      </w:pPr>
      <w:r>
        <w:rPr>
          <w:i/>
          <w:iCs/>
          <w:lang w:val="fr-CI"/>
        </w:rPr>
        <w:t>Cette</w:t>
      </w:r>
      <w:r w:rsidR="00430E28" w:rsidRPr="000774AD">
        <w:rPr>
          <w:i/>
          <w:iCs/>
          <w:lang w:val="fr-CI"/>
        </w:rPr>
        <w:t xml:space="preserve"> section détaillera ce que l'on sait de la croissance attendue des émissions. Si les projections des tendances des émissions réelles ne sont pas disponibles, elles peuvent être prévues en utilisant les projections des émissions prioritaires, telles que la croissance prévue du parc automobile, du PIB et de la population de la zone métropolitaine. Pour l'intégration des objectifs conventionnels de qualité de l'air et de réduction des émissions de GES, les tendances du scénario de référence en matière de consommation d'énergie fossile et renouvelable sont également essentielles. Les émissions de méthane nécessitent une analyse du secteur agricole, en particulier du bétail, en plus de </w:t>
      </w:r>
      <w:r w:rsidR="00207C7D">
        <w:rPr>
          <w:i/>
          <w:iCs/>
          <w:lang w:val="fr-CI"/>
        </w:rPr>
        <w:t>l</w:t>
      </w:r>
      <w:r w:rsidR="00430E28" w:rsidRPr="000774AD">
        <w:rPr>
          <w:i/>
          <w:iCs/>
          <w:lang w:val="fr-CI"/>
        </w:rPr>
        <w:t>'exploration pétrolière et gazière.</w:t>
      </w:r>
    </w:p>
    <w:p w14:paraId="0D3E4388" w14:textId="42767C6B" w:rsidR="00430E28" w:rsidRPr="000774AD" w:rsidRDefault="00430E28" w:rsidP="004D66D3">
      <w:pPr>
        <w:pStyle w:val="Heading2"/>
        <w:numPr>
          <w:ilvl w:val="1"/>
          <w:numId w:val="11"/>
        </w:numPr>
        <w:divId w:val="1036197672"/>
        <w:rPr>
          <w:lang w:val="fr-CI"/>
        </w:rPr>
      </w:pPr>
      <w:r w:rsidRPr="000774AD">
        <w:rPr>
          <w:lang w:val="fr-CI"/>
        </w:rPr>
        <w:t>Qualité de l’air ambiant</w:t>
      </w:r>
    </w:p>
    <w:p w14:paraId="28B17506" w14:textId="79B281CB" w:rsidR="00430E28" w:rsidRPr="000774AD" w:rsidRDefault="00430E28">
      <w:pPr>
        <w:pStyle w:val="BodyText12pt"/>
        <w:divId w:val="1036197672"/>
        <w:rPr>
          <w:i/>
          <w:iCs/>
          <w:lang w:val="fr-CI"/>
        </w:rPr>
      </w:pPr>
      <w:r w:rsidRPr="000774AD">
        <w:rPr>
          <w:i/>
          <w:iCs/>
          <w:lang w:val="fr-CI"/>
        </w:rPr>
        <w:t xml:space="preserve">Cette section contient des informations sur la qualité de l'air ambiant, y compris les sources de données. Cela </w:t>
      </w:r>
      <w:r w:rsidR="003F5D36">
        <w:rPr>
          <w:i/>
          <w:iCs/>
          <w:lang w:val="fr-CI"/>
        </w:rPr>
        <w:t>inclut</w:t>
      </w:r>
      <w:r w:rsidRPr="000774AD">
        <w:rPr>
          <w:i/>
          <w:iCs/>
          <w:lang w:val="fr-CI"/>
        </w:rPr>
        <w:t xml:space="preserve"> les recherches gouvernementales et universitaires, ainsi que la surveillance au sol. Le tableau 5 décrit les liens entre le climat et la pollution atmosphérique.</w:t>
      </w:r>
    </w:p>
    <w:p w14:paraId="3AE33EFF" w14:textId="77777777" w:rsidR="00430E28" w:rsidRPr="000774AD" w:rsidRDefault="00430E28">
      <w:pPr>
        <w:pStyle w:val="BodyText12pt"/>
        <w:divId w:val="1036197672"/>
        <w:rPr>
          <w:i/>
          <w:iCs/>
          <w:lang w:val="fr-CI"/>
        </w:r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430E28" w:rsidRPr="000774AD" w14:paraId="53911FC0"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shd w:val="clear" w:color="auto" w:fill="62A39F" w:themeFill="accent6"/>
            <w:hideMark/>
          </w:tcPr>
          <w:p w14:paraId="3AF491FB" w14:textId="77777777" w:rsidR="00430E28" w:rsidRPr="000774AD" w:rsidRDefault="00430E28">
            <w:pPr>
              <w:rPr>
                <w:b/>
                <w:bCs/>
                <w:color w:val="FFFFFF" w:themeColor="background1"/>
                <w:sz w:val="28"/>
                <w:szCs w:val="28"/>
                <w:lang w:val="fr-CI"/>
              </w:rPr>
            </w:pPr>
            <w:r w:rsidRPr="000774AD">
              <w:rPr>
                <w:b/>
                <w:bCs/>
                <w:color w:val="FFFFFF" w:themeColor="background1"/>
                <w:sz w:val="28"/>
                <w:szCs w:val="28"/>
                <w:lang w:val="fr-CI"/>
              </w:rPr>
              <w:t>Pièce 5: Liens entre le changement climatique et la pollution atmosphérique</w:t>
            </w:r>
          </w:p>
        </w:tc>
      </w:tr>
      <w:tr w:rsidR="00430E28" w:rsidRPr="000774AD" w14:paraId="59413910"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017BF33A" w14:textId="11469A2F" w:rsidR="00430E28" w:rsidRPr="000774AD" w:rsidRDefault="00430E28">
            <w:pPr>
              <w:rPr>
                <w:sz w:val="24"/>
                <w:szCs w:val="24"/>
                <w:lang w:val="fr-CI"/>
              </w:rPr>
            </w:pPr>
            <w:r w:rsidRPr="000774AD">
              <w:rPr>
                <w:sz w:val="24"/>
                <w:szCs w:val="24"/>
                <w:lang w:val="fr-CI"/>
              </w:rPr>
              <w:t xml:space="preserve">Les liens entre le changement climatique et la pollution atmosphérique vont au-delà d'un chevauchement des émissions de polluants. Le changement climatique peut entraîner une augmentation des températures dans une région (par exemple, une vague de chaleur qui sera probablement plus longue et plus chaude qu'elle ne l'aurait été avec des concentrations de GES plus faibles), ce qui peut accroître la formation d'ozone. Le changement climatique </w:t>
            </w:r>
            <w:r w:rsidR="009E7FB3" w:rsidRPr="009E7FB3">
              <w:rPr>
                <w:noProof/>
                <w:lang w:val="fr-CI"/>
              </w:rPr>
              <w:t>à</w:t>
            </w:r>
            <w:r w:rsidRPr="000774AD">
              <w:rPr>
                <w:sz w:val="24"/>
                <w:szCs w:val="24"/>
                <w:lang w:val="fr-CI"/>
              </w:rPr>
              <w:t xml:space="preserve"> également été lié à une augmentation de la fréquence et de l'intensité des incendies de forêt, ce qui entraîne une pollution supplémentaire par les PM2,5. L'intensification de la sécheresse peut entraîner un assèchement du sol et une augmentation de la pollution par les PM2,5 due à la poussière, tandis que l'intensification des précipitations peut entraîner un excès d'humidité et des moisissures. L'aggravation des impacts du changement climatique sur la pollution de l'air est une motivation supplémentaire pour mettre en œuvre un plan intégré sur le climat et la qualité de l'air.</w:t>
            </w:r>
          </w:p>
          <w:p w14:paraId="0B2EAFD2" w14:textId="77777777" w:rsidR="00430E28" w:rsidRPr="000774AD" w:rsidRDefault="00430E28">
            <w:pPr>
              <w:jc w:val="center"/>
              <w:rPr>
                <w:i/>
                <w:iCs/>
                <w:sz w:val="20"/>
                <w:szCs w:val="20"/>
                <w:lang w:val="fr-CI"/>
              </w:rPr>
            </w:pPr>
          </w:p>
          <w:p w14:paraId="191BC42A" w14:textId="77777777" w:rsidR="00430E28" w:rsidRPr="000774AD" w:rsidRDefault="00430E28">
            <w:pPr>
              <w:rPr>
                <w:sz w:val="24"/>
                <w:szCs w:val="24"/>
                <w:lang w:val="fr-CI"/>
              </w:rPr>
            </w:pPr>
            <w:r w:rsidRPr="000774AD">
              <w:rPr>
                <w:i/>
                <w:iCs/>
                <w:sz w:val="20"/>
                <w:szCs w:val="20"/>
                <w:lang w:val="fr-CI"/>
              </w:rPr>
              <w:t xml:space="preserve">Source: </w:t>
            </w:r>
            <w:hyperlink r:id="rId54" w:history="1">
              <w:r w:rsidRPr="000774AD">
                <w:rPr>
                  <w:rStyle w:val="Hyperlink"/>
                  <w:i/>
                  <w:iCs/>
                  <w:sz w:val="20"/>
                  <w:szCs w:val="20"/>
                  <w:lang w:val="fr-CI"/>
                </w:rPr>
                <w:t xml:space="preserve">Center for </w:t>
              </w:r>
              <w:proofErr w:type="spellStart"/>
              <w:r w:rsidRPr="000774AD">
                <w:rPr>
                  <w:rStyle w:val="Hyperlink"/>
                  <w:i/>
                  <w:iCs/>
                  <w:sz w:val="20"/>
                  <w:szCs w:val="20"/>
                  <w:lang w:val="fr-CI"/>
                </w:rPr>
                <w:t>Climate</w:t>
              </w:r>
              <w:proofErr w:type="spellEnd"/>
              <w:r w:rsidRPr="000774AD">
                <w:rPr>
                  <w:rStyle w:val="Hyperlink"/>
                  <w:i/>
                  <w:iCs/>
                  <w:sz w:val="20"/>
                  <w:szCs w:val="20"/>
                  <w:lang w:val="fr-CI"/>
                </w:rPr>
                <w:t xml:space="preserve"> Change and </w:t>
              </w:r>
              <w:proofErr w:type="spellStart"/>
              <w:r w:rsidRPr="000774AD">
                <w:rPr>
                  <w:rStyle w:val="Hyperlink"/>
                  <w:i/>
                  <w:iCs/>
                  <w:sz w:val="20"/>
                  <w:szCs w:val="20"/>
                  <w:lang w:val="fr-CI"/>
                </w:rPr>
                <w:t>Health</w:t>
              </w:r>
              <w:proofErr w:type="spellEnd"/>
            </w:hyperlink>
          </w:p>
        </w:tc>
      </w:tr>
    </w:tbl>
    <w:p w14:paraId="36370D0B" w14:textId="301A00A9" w:rsidR="00430E28" w:rsidRPr="000774AD" w:rsidRDefault="00430E28" w:rsidP="00D26422">
      <w:pPr>
        <w:pStyle w:val="Heading2"/>
        <w:numPr>
          <w:ilvl w:val="1"/>
          <w:numId w:val="11"/>
        </w:numPr>
        <w:divId w:val="1036197672"/>
        <w:rPr>
          <w:lang w:val="fr-CI"/>
        </w:rPr>
      </w:pPr>
      <w:r w:rsidRPr="000774AD">
        <w:rPr>
          <w:lang w:val="fr-CI"/>
        </w:rPr>
        <w:t xml:space="preserve">Effets Sanitaires </w:t>
      </w:r>
      <w:r w:rsidR="00485942">
        <w:rPr>
          <w:lang w:val="fr-CI"/>
        </w:rPr>
        <w:t>de</w:t>
      </w:r>
      <w:r w:rsidRPr="000774AD">
        <w:rPr>
          <w:lang w:val="fr-CI"/>
        </w:rPr>
        <w:t xml:space="preserve"> la qualité de l’air</w:t>
      </w:r>
    </w:p>
    <w:p w14:paraId="502AB834" w14:textId="7CF6BC29" w:rsidR="00167BD5" w:rsidRPr="004538CB" w:rsidRDefault="00167BD5" w:rsidP="004538CB">
      <w:pPr>
        <w:widowControl w:val="0"/>
        <w:autoSpaceDE w:val="0"/>
        <w:autoSpaceDN w:val="0"/>
        <w:adjustRightInd w:val="0"/>
        <w:divId w:val="882867360"/>
        <w:rPr>
          <w:i/>
          <w:iCs/>
          <w:sz w:val="24"/>
          <w:szCs w:val="24"/>
          <w:lang w:val="fr-FR"/>
        </w:rPr>
      </w:pPr>
      <w:r>
        <w:rPr>
          <w:i/>
          <w:iCs/>
          <w:sz w:val="24"/>
          <w:szCs w:val="24"/>
          <w:lang w:val="fr-FR"/>
        </w:rPr>
        <w:t xml:space="preserve">L’évaluation de la charge sanitaire actuelle/prévue est une preuve irréfutable qui pourra inspirer l’ action en matière de pollution atmosphérique. </w:t>
      </w:r>
    </w:p>
    <w:p w14:paraId="7BBC0256" w14:textId="7E32D8E9" w:rsidR="00430E28" w:rsidRPr="00317BCA" w:rsidRDefault="00430E28" w:rsidP="00317BCA">
      <w:pPr>
        <w:pStyle w:val="IEcNormalText"/>
        <w:divId w:val="1036197672"/>
        <w:rPr>
          <w:i/>
          <w:iCs/>
          <w:lang w:val="fr-CI"/>
        </w:rPr>
      </w:pPr>
      <w:r w:rsidRPr="000774AD">
        <w:rPr>
          <w:i/>
          <w:iCs/>
          <w:lang w:val="fr-CI"/>
        </w:rPr>
        <w:t>Les PGQ précédents ont utilisé l'</w:t>
      </w:r>
      <w:r w:rsidR="00B302F1">
        <w:rPr>
          <w:i/>
          <w:iCs/>
          <w:lang w:val="fr-CI"/>
        </w:rPr>
        <w:t>édition</w:t>
      </w:r>
      <w:r w:rsidR="008B10C8">
        <w:rPr>
          <w:i/>
          <w:iCs/>
          <w:lang w:val="fr-CI"/>
        </w:rPr>
        <w:t xml:space="preserve"> communautaire du Programme de cartographie et d’analyse des avantages</w:t>
      </w:r>
      <w:r w:rsidR="007118DE" w:rsidRPr="000774AD">
        <w:rPr>
          <w:i/>
          <w:iCs/>
          <w:lang w:val="fr-CI"/>
        </w:rPr>
        <w:t xml:space="preserve"> </w:t>
      </w:r>
      <w:r w:rsidRPr="000774AD">
        <w:rPr>
          <w:i/>
          <w:iCs/>
          <w:lang w:val="fr-CI"/>
        </w:rPr>
        <w:t xml:space="preserve">(BenMAP-CE) de l'EPA pour </w:t>
      </w:r>
      <w:r w:rsidR="00D15A51">
        <w:rPr>
          <w:i/>
          <w:iCs/>
          <w:lang w:val="fr-CI"/>
        </w:rPr>
        <w:t>faire une</w:t>
      </w:r>
      <w:r w:rsidR="00D7386A">
        <w:rPr>
          <w:i/>
          <w:iCs/>
          <w:lang w:val="fr-CI"/>
        </w:rPr>
        <w:t xml:space="preserve"> </w:t>
      </w:r>
      <w:r w:rsidRPr="000774AD">
        <w:rPr>
          <w:i/>
          <w:iCs/>
          <w:lang w:val="fr-CI"/>
        </w:rPr>
        <w:t>estimation du fardeau sanitaire.</w:t>
      </w:r>
      <w:r w:rsidR="00317BCA">
        <w:rPr>
          <w:i/>
          <w:iCs/>
          <w:lang w:val="fr-CI"/>
        </w:rPr>
        <w:t xml:space="preserve"> </w:t>
      </w:r>
      <w:r w:rsidRPr="000774AD">
        <w:rPr>
          <w:lang w:val="fr-CI"/>
        </w:rPr>
        <w:t>D'autres ont utilisé le système LEAP( Long-range Energy Alternatives Planning)  -</w:t>
      </w:r>
      <w:r w:rsidR="008A10DA" w:rsidRPr="008A10DA">
        <w:rPr>
          <w:lang w:val="fr-CI"/>
        </w:rPr>
        <w:t xml:space="preserve"> Integrated </w:t>
      </w:r>
      <w:proofErr w:type="spellStart"/>
      <w:r w:rsidR="008A10DA" w:rsidRPr="008A10DA">
        <w:rPr>
          <w:lang w:val="fr-CI"/>
        </w:rPr>
        <w:t>Benefits</w:t>
      </w:r>
      <w:proofErr w:type="spellEnd"/>
      <w:r w:rsidR="008A10DA" w:rsidRPr="008A10DA">
        <w:rPr>
          <w:lang w:val="fr-CI"/>
        </w:rPr>
        <w:t xml:space="preserve"> </w:t>
      </w:r>
      <w:proofErr w:type="spellStart"/>
      <w:r w:rsidR="008A10DA" w:rsidRPr="008A10DA">
        <w:rPr>
          <w:lang w:val="fr-CI"/>
        </w:rPr>
        <w:t>Calculator</w:t>
      </w:r>
      <w:proofErr w:type="spellEnd"/>
      <w:r w:rsidR="008A10DA" w:rsidRPr="000774AD">
        <w:rPr>
          <w:lang w:val="fr-CI"/>
        </w:rPr>
        <w:t xml:space="preserve"> </w:t>
      </w:r>
      <w:r w:rsidRPr="000774AD">
        <w:rPr>
          <w:lang w:val="fr-CI"/>
        </w:rPr>
        <w:t xml:space="preserve">(CPI) de la Coalition pour le Climat et l’Air Pur (CCAP). Les </w:t>
      </w:r>
      <w:r w:rsidR="008A10DA" w:rsidRPr="000774AD">
        <w:rPr>
          <w:lang w:val="fr-CI"/>
        </w:rPr>
        <w:t xml:space="preserve">scénarios </w:t>
      </w:r>
      <w:r w:rsidR="00364F45" w:rsidRPr="000774AD">
        <w:rPr>
          <w:lang w:val="fr-CI"/>
        </w:rPr>
        <w:t xml:space="preserve">futurs </w:t>
      </w:r>
      <w:r w:rsidRPr="000774AD">
        <w:rPr>
          <w:lang w:val="fr-CI"/>
        </w:rPr>
        <w:t xml:space="preserve">des impacts sur la qualité de l'air et </w:t>
      </w:r>
      <w:r w:rsidR="00F118ED">
        <w:rPr>
          <w:lang w:val="fr-CI"/>
        </w:rPr>
        <w:t xml:space="preserve">de </w:t>
      </w:r>
      <w:r w:rsidRPr="000774AD">
        <w:rPr>
          <w:lang w:val="fr-CI"/>
        </w:rPr>
        <w:t xml:space="preserve">la santé devraient également être inclus dans cette section si les données et les ressources le permettent. Le tableau 6 donne des exemples d'effets des </w:t>
      </w:r>
      <w:r w:rsidR="00960FFD">
        <w:rPr>
          <w:lang w:val="fr-CI"/>
        </w:rPr>
        <w:t>PCDV</w:t>
      </w:r>
      <w:r w:rsidRPr="000774AD">
        <w:rPr>
          <w:lang w:val="fr-CI"/>
        </w:rPr>
        <w:t xml:space="preserve"> sur la santé. </w:t>
      </w:r>
    </w:p>
    <w:p w14:paraId="76B2A9E1" w14:textId="77777777" w:rsidR="00430E28" w:rsidRPr="000774AD" w:rsidRDefault="00430E28">
      <w:pPr>
        <w:divId w:val="1036197672"/>
        <w:rPr>
          <w:lang w:val="fr-CI"/>
        </w:rPr>
      </w:pPr>
      <w:r w:rsidRPr="000774AD">
        <w:rPr>
          <w:b/>
          <w:bCs/>
          <w:lang w:val="fr-CI"/>
        </w:rPr>
        <w:t> </w:t>
      </w:r>
      <w:r w:rsidRPr="000774AD">
        <w:rPr>
          <w:lang w:val="fr-CI"/>
        </w:rPr>
        <w:br w:type="page"/>
      </w:r>
      <w:bookmarkStart w:id="25" w:name="_Toc473627418"/>
      <w:bookmarkStart w:id="26" w:name="_Toc473639247"/>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430E28" w:rsidRPr="000774AD" w14:paraId="1A08DF2E"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shd w:val="clear" w:color="auto" w:fill="62A39F" w:themeFill="accent6"/>
            <w:hideMark/>
          </w:tcPr>
          <w:p w14:paraId="3F2C1AB1" w14:textId="77777777" w:rsidR="00430E28" w:rsidRPr="000774AD" w:rsidRDefault="00430E28">
            <w:pPr>
              <w:rPr>
                <w:b/>
                <w:bCs/>
                <w:color w:val="FFFFFF" w:themeColor="background1"/>
                <w:sz w:val="28"/>
                <w:szCs w:val="28"/>
                <w:lang w:val="fr-CI"/>
              </w:rPr>
            </w:pPr>
            <w:r w:rsidRPr="000774AD">
              <w:rPr>
                <w:b/>
                <w:bCs/>
                <w:color w:val="FFFFFF" w:themeColor="background1"/>
                <w:sz w:val="28"/>
                <w:szCs w:val="28"/>
                <w:lang w:val="fr-CI"/>
              </w:rPr>
              <w:t xml:space="preserve">Pièces 6: Effets des </w:t>
            </w:r>
            <w:proofErr w:type="spellStart"/>
            <w:r w:rsidRPr="000774AD">
              <w:rPr>
                <w:b/>
                <w:bCs/>
                <w:color w:val="FFFFFF" w:themeColor="background1"/>
                <w:sz w:val="28"/>
                <w:szCs w:val="28"/>
                <w:lang w:val="fr-CI"/>
              </w:rPr>
              <w:t>PCDVs</w:t>
            </w:r>
            <w:proofErr w:type="spellEnd"/>
            <w:r w:rsidRPr="000774AD">
              <w:rPr>
                <w:b/>
                <w:bCs/>
                <w:color w:val="FFFFFF" w:themeColor="background1"/>
                <w:sz w:val="28"/>
                <w:szCs w:val="28"/>
                <w:lang w:val="fr-CI"/>
              </w:rPr>
              <w:t xml:space="preserve"> sur la sante</w:t>
            </w:r>
          </w:p>
        </w:tc>
      </w:tr>
      <w:tr w:rsidR="00430E28" w:rsidRPr="000774AD" w14:paraId="388D7DE3" w14:textId="77777777">
        <w:trPr>
          <w:divId w:val="1036197672"/>
          <w:trHeight w:val="4589"/>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1E7B0096" w14:textId="77777777" w:rsidR="00771BE2" w:rsidRDefault="00430E28">
            <w:pPr>
              <w:rPr>
                <w:sz w:val="24"/>
                <w:szCs w:val="24"/>
                <w:lang w:val="fr-CI"/>
              </w:rPr>
            </w:pPr>
            <w:r w:rsidRPr="000774AD">
              <w:rPr>
                <w:sz w:val="24"/>
                <w:szCs w:val="24"/>
                <w:lang w:val="fr-CI"/>
              </w:rPr>
              <w:t xml:space="preserve">Les PCDV sont des émissions important </w:t>
            </w:r>
            <w:r w:rsidR="00911FCC" w:rsidRPr="000774AD">
              <w:rPr>
                <w:sz w:val="24"/>
                <w:szCs w:val="24"/>
                <w:lang w:val="fr-CI"/>
              </w:rPr>
              <w:t>à</w:t>
            </w:r>
            <w:r w:rsidRPr="000774AD">
              <w:rPr>
                <w:sz w:val="24"/>
                <w:szCs w:val="24"/>
                <w:lang w:val="fr-CI"/>
              </w:rPr>
              <w:t xml:space="preserve"> cibler, non seulement en raison de leur impact à court terme sur le climat, mais aussi de leur impact significatif sur la santé. L'exposition au carbone noir</w:t>
            </w:r>
            <w:r w:rsidR="006E427B">
              <w:rPr>
                <w:sz w:val="24"/>
                <w:szCs w:val="24"/>
                <w:lang w:val="fr-CI"/>
              </w:rPr>
              <w:t xml:space="preserve">- </w:t>
            </w:r>
            <w:r w:rsidRPr="000774AD">
              <w:rPr>
                <w:sz w:val="24"/>
                <w:szCs w:val="24"/>
                <w:lang w:val="fr-CI"/>
              </w:rPr>
              <w:t xml:space="preserve">un PCDV, a été liée à la mortalité toutes causes confondues et cardio-pulmonaire, ainsi qu'à une augmentation des hospitalisations pour des maladies cardiovasculaires et respiratoires. </w:t>
            </w:r>
          </w:p>
          <w:p w14:paraId="6166AA3F" w14:textId="677C1693" w:rsidR="00430E28" w:rsidRPr="000774AD" w:rsidRDefault="00430E28">
            <w:pPr>
              <w:rPr>
                <w:sz w:val="24"/>
                <w:szCs w:val="24"/>
                <w:lang w:val="fr-CI"/>
              </w:rPr>
            </w:pPr>
            <w:r w:rsidRPr="000774AD">
              <w:rPr>
                <w:sz w:val="24"/>
                <w:szCs w:val="24"/>
                <w:lang w:val="fr-CI"/>
              </w:rPr>
              <w:t>Le carbone noir est généralement classé dans la catégorie des PM2,5, qui pénètrent profondément dans les poumons. Il est également créé par des processus de combustion, qui peuvent être plus dangereux que d'autres particules PM2,5.</w:t>
            </w:r>
          </w:p>
          <w:p w14:paraId="5E0FF995" w14:textId="0AF0A9D6" w:rsidR="00430E28" w:rsidRPr="000774AD" w:rsidRDefault="00430E28">
            <w:pPr>
              <w:rPr>
                <w:sz w:val="24"/>
                <w:szCs w:val="24"/>
                <w:lang w:val="fr-CI"/>
              </w:rPr>
            </w:pPr>
            <w:r w:rsidRPr="000774AD">
              <w:rPr>
                <w:sz w:val="24"/>
                <w:szCs w:val="24"/>
                <w:lang w:val="fr-CI"/>
              </w:rPr>
              <w:t>Les effets de l'ozone sur la santé</w:t>
            </w:r>
            <w:r w:rsidR="006E427B">
              <w:rPr>
                <w:sz w:val="24"/>
                <w:szCs w:val="24"/>
                <w:lang w:val="fr-CI"/>
              </w:rPr>
              <w:t>-</w:t>
            </w:r>
            <w:r w:rsidRPr="000774AD">
              <w:rPr>
                <w:sz w:val="24"/>
                <w:szCs w:val="24"/>
                <w:lang w:val="fr-CI"/>
              </w:rPr>
              <w:t xml:space="preserve"> un autre PCDV, ont également été largement étudiés. L'exposition à l'ozone est liée </w:t>
            </w:r>
            <w:r w:rsidR="006E0F26">
              <w:rPr>
                <w:sz w:val="24"/>
                <w:szCs w:val="24"/>
                <w:lang w:val="fr-CI"/>
              </w:rPr>
              <w:t>aux</w:t>
            </w:r>
            <w:r w:rsidRPr="000774AD">
              <w:rPr>
                <w:sz w:val="24"/>
                <w:szCs w:val="24"/>
                <w:lang w:val="fr-CI"/>
              </w:rPr>
              <w:t xml:space="preserve"> augmentation</w:t>
            </w:r>
            <w:r w:rsidR="006E0F26">
              <w:rPr>
                <w:sz w:val="24"/>
                <w:szCs w:val="24"/>
                <w:lang w:val="fr-CI"/>
              </w:rPr>
              <w:t xml:space="preserve">s </w:t>
            </w:r>
            <w:r w:rsidRPr="000774AD">
              <w:rPr>
                <w:sz w:val="24"/>
                <w:szCs w:val="24"/>
                <w:lang w:val="fr-CI"/>
              </w:rPr>
              <w:t xml:space="preserve">d'asthme, </w:t>
            </w:r>
            <w:r w:rsidR="006E0F26">
              <w:rPr>
                <w:sz w:val="24"/>
                <w:szCs w:val="24"/>
                <w:lang w:val="fr-CI"/>
              </w:rPr>
              <w:t>aux</w:t>
            </w:r>
            <w:r w:rsidRPr="000774AD">
              <w:rPr>
                <w:sz w:val="24"/>
                <w:szCs w:val="24"/>
                <w:lang w:val="fr-CI"/>
              </w:rPr>
              <w:t xml:space="preserve"> mortalité</w:t>
            </w:r>
            <w:r w:rsidR="006E0F26">
              <w:rPr>
                <w:sz w:val="24"/>
                <w:szCs w:val="24"/>
                <w:lang w:val="fr-CI"/>
              </w:rPr>
              <w:t>s</w:t>
            </w:r>
            <w:r w:rsidRPr="000774AD">
              <w:rPr>
                <w:sz w:val="24"/>
                <w:szCs w:val="24"/>
                <w:lang w:val="fr-CI"/>
              </w:rPr>
              <w:t xml:space="preserve"> prématurée</w:t>
            </w:r>
            <w:r w:rsidR="006E0F26">
              <w:rPr>
                <w:sz w:val="24"/>
                <w:szCs w:val="24"/>
                <w:lang w:val="fr-CI"/>
              </w:rPr>
              <w:t>s</w:t>
            </w:r>
            <w:r w:rsidRPr="000774AD">
              <w:rPr>
                <w:sz w:val="24"/>
                <w:szCs w:val="24"/>
                <w:lang w:val="fr-CI"/>
              </w:rPr>
              <w:t xml:space="preserve">, </w:t>
            </w:r>
            <w:r w:rsidR="006E0F26">
              <w:rPr>
                <w:sz w:val="24"/>
                <w:szCs w:val="24"/>
                <w:lang w:val="fr-CI"/>
              </w:rPr>
              <w:t>aux</w:t>
            </w:r>
            <w:r w:rsidRPr="000774AD">
              <w:rPr>
                <w:sz w:val="24"/>
                <w:szCs w:val="24"/>
                <w:lang w:val="fr-CI"/>
              </w:rPr>
              <w:t xml:space="preserve"> modifications de la fonction pulmonaire et </w:t>
            </w:r>
            <w:r w:rsidR="0029618B">
              <w:rPr>
                <w:sz w:val="24"/>
                <w:szCs w:val="24"/>
                <w:lang w:val="fr-CI"/>
              </w:rPr>
              <w:t>aux</w:t>
            </w:r>
            <w:r w:rsidRPr="000774AD">
              <w:rPr>
                <w:sz w:val="24"/>
                <w:szCs w:val="24"/>
                <w:lang w:val="fr-CI"/>
              </w:rPr>
              <w:t xml:space="preserve"> effets respiratoires nocifs. Cependant, l'ozone troposphérique n'est pas émis directement. Il est créé à partir de plusieurs éléments tels que le méthane, le monoxyde de carbone, les NOx et les COV. Le méthane est lui-même un autre PCDV, ce qui en fait une cible clé dans les actions en faveur du climat et de la pollution atmosphérique.</w:t>
            </w:r>
          </w:p>
          <w:p w14:paraId="25E6BC4C" w14:textId="77777777" w:rsidR="00430E28" w:rsidRPr="000774AD" w:rsidRDefault="00430E28">
            <w:pPr>
              <w:rPr>
                <w:sz w:val="24"/>
                <w:szCs w:val="24"/>
                <w:lang w:val="fr-CI"/>
              </w:rPr>
            </w:pPr>
          </w:p>
          <w:p w14:paraId="1FD26A0E" w14:textId="77777777" w:rsidR="00430E28" w:rsidRPr="000774AD" w:rsidRDefault="00430E28">
            <w:pPr>
              <w:rPr>
                <w:sz w:val="24"/>
                <w:szCs w:val="24"/>
                <w:lang w:val="fr-CI"/>
              </w:rPr>
            </w:pPr>
          </w:p>
          <w:p w14:paraId="663B68A2" w14:textId="77777777" w:rsidR="00430E28" w:rsidRPr="000774AD" w:rsidRDefault="00430E28">
            <w:pPr>
              <w:rPr>
                <w:sz w:val="24"/>
                <w:szCs w:val="24"/>
                <w:lang w:val="fr-CI"/>
              </w:rPr>
            </w:pPr>
          </w:p>
          <w:p w14:paraId="102A0EFB" w14:textId="77777777" w:rsidR="00430E28" w:rsidRPr="000774AD" w:rsidRDefault="00430E28">
            <w:pPr>
              <w:rPr>
                <w:i/>
                <w:iCs/>
                <w:sz w:val="20"/>
                <w:szCs w:val="20"/>
                <w:lang w:val="fr-CI"/>
              </w:rPr>
            </w:pPr>
            <w:r w:rsidRPr="000774AD">
              <w:rPr>
                <w:i/>
                <w:iCs/>
                <w:sz w:val="20"/>
                <w:szCs w:val="20"/>
                <w:lang w:val="fr-CI"/>
              </w:rPr>
              <w:t xml:space="preserve">Source: </w:t>
            </w:r>
            <w:hyperlink r:id="rId55" w:history="1">
              <w:proofErr w:type="spellStart"/>
              <w:r w:rsidRPr="000774AD">
                <w:rPr>
                  <w:rStyle w:val="Hyperlink"/>
                  <w:i/>
                  <w:iCs/>
                  <w:sz w:val="20"/>
                  <w:szCs w:val="20"/>
                  <w:lang w:val="fr-CI"/>
                </w:rPr>
                <w:t>Reducing</w:t>
              </w:r>
              <w:proofErr w:type="spellEnd"/>
              <w:r w:rsidRPr="000774AD">
                <w:rPr>
                  <w:rStyle w:val="Hyperlink"/>
                  <w:i/>
                  <w:iCs/>
                  <w:sz w:val="20"/>
                  <w:szCs w:val="20"/>
                  <w:lang w:val="fr-CI"/>
                </w:rPr>
                <w:t xml:space="preserve"> Global </w:t>
              </w:r>
              <w:proofErr w:type="spellStart"/>
              <w:r w:rsidRPr="000774AD">
                <w:rPr>
                  <w:rStyle w:val="Hyperlink"/>
                  <w:i/>
                  <w:iCs/>
                  <w:sz w:val="20"/>
                  <w:szCs w:val="20"/>
                  <w:lang w:val="fr-CI"/>
                </w:rPr>
                <w:t>Health</w:t>
              </w:r>
              <w:proofErr w:type="spellEnd"/>
              <w:r w:rsidRPr="000774AD">
                <w:rPr>
                  <w:rStyle w:val="Hyperlink"/>
                  <w:i/>
                  <w:iCs/>
                  <w:sz w:val="20"/>
                  <w:szCs w:val="20"/>
                  <w:lang w:val="fr-CI"/>
                </w:rPr>
                <w:t xml:space="preserve"> Risks </w:t>
              </w:r>
              <w:proofErr w:type="spellStart"/>
              <w:r w:rsidRPr="000774AD">
                <w:rPr>
                  <w:rStyle w:val="Hyperlink"/>
                  <w:i/>
                  <w:iCs/>
                  <w:sz w:val="20"/>
                  <w:szCs w:val="20"/>
                  <w:lang w:val="fr-CI"/>
                </w:rPr>
                <w:t>Through</w:t>
              </w:r>
              <w:proofErr w:type="spellEnd"/>
              <w:r w:rsidRPr="000774AD">
                <w:rPr>
                  <w:rStyle w:val="Hyperlink"/>
                  <w:i/>
                  <w:iCs/>
                  <w:sz w:val="20"/>
                  <w:szCs w:val="20"/>
                  <w:lang w:val="fr-CI"/>
                </w:rPr>
                <w:t xml:space="preserve"> Mitigation of Short-</w:t>
              </w:r>
              <w:proofErr w:type="spellStart"/>
              <w:r w:rsidRPr="000774AD">
                <w:rPr>
                  <w:rStyle w:val="Hyperlink"/>
                  <w:i/>
                  <w:iCs/>
                  <w:sz w:val="20"/>
                  <w:szCs w:val="20"/>
                  <w:lang w:val="fr-CI"/>
                </w:rPr>
                <w:t>Lived</w:t>
              </w:r>
              <w:proofErr w:type="spellEnd"/>
              <w:r w:rsidRPr="000774AD">
                <w:rPr>
                  <w:rStyle w:val="Hyperlink"/>
                  <w:i/>
                  <w:iCs/>
                  <w:sz w:val="20"/>
                  <w:szCs w:val="20"/>
                  <w:lang w:val="fr-CI"/>
                </w:rPr>
                <w:t xml:space="preserve"> </w:t>
              </w:r>
              <w:proofErr w:type="spellStart"/>
              <w:r w:rsidRPr="000774AD">
                <w:rPr>
                  <w:rStyle w:val="Hyperlink"/>
                  <w:i/>
                  <w:iCs/>
                  <w:sz w:val="20"/>
                  <w:szCs w:val="20"/>
                  <w:lang w:val="fr-CI"/>
                </w:rPr>
                <w:t>Climate</w:t>
              </w:r>
              <w:proofErr w:type="spellEnd"/>
              <w:r w:rsidRPr="000774AD">
                <w:rPr>
                  <w:rStyle w:val="Hyperlink"/>
                  <w:i/>
                  <w:iCs/>
                  <w:sz w:val="20"/>
                  <w:szCs w:val="20"/>
                  <w:lang w:val="fr-CI"/>
                </w:rPr>
                <w:t xml:space="preserve"> </w:t>
              </w:r>
              <w:proofErr w:type="spellStart"/>
              <w:r w:rsidRPr="000774AD">
                <w:rPr>
                  <w:rStyle w:val="Hyperlink"/>
                  <w:i/>
                  <w:iCs/>
                  <w:sz w:val="20"/>
                  <w:szCs w:val="20"/>
                  <w:lang w:val="fr-CI"/>
                </w:rPr>
                <w:t>Pollutants</w:t>
              </w:r>
              <w:proofErr w:type="spellEnd"/>
              <w:r w:rsidRPr="000774AD">
                <w:rPr>
                  <w:rStyle w:val="Hyperlink"/>
                  <w:i/>
                  <w:iCs/>
                  <w:sz w:val="20"/>
                  <w:szCs w:val="20"/>
                  <w:lang w:val="fr-CI"/>
                </w:rPr>
                <w:t>, WHO and CCAC</w:t>
              </w:r>
            </w:hyperlink>
          </w:p>
        </w:tc>
      </w:tr>
    </w:tbl>
    <w:p w14:paraId="27234AFA" w14:textId="77777777" w:rsidR="00430E28" w:rsidRPr="000774AD" w:rsidRDefault="00430E28">
      <w:pPr>
        <w:divId w:val="1036197672"/>
        <w:rPr>
          <w:rFonts w:asciiTheme="majorHAnsi" w:eastAsia="Calibri" w:hAnsiTheme="majorHAnsi" w:cstheme="majorBidi"/>
          <w:sz w:val="30"/>
          <w:szCs w:val="36"/>
          <w:lang w:val="fr-CI"/>
        </w:rPr>
      </w:pPr>
      <w:r w:rsidRPr="000774AD">
        <w:rPr>
          <w:lang w:val="fr-CI"/>
        </w:rPr>
        <w:br w:type="page"/>
      </w:r>
    </w:p>
    <w:p w14:paraId="100026AD" w14:textId="17213EF5" w:rsidR="00430E28" w:rsidRPr="000774AD" w:rsidRDefault="00430E28" w:rsidP="00F37B27">
      <w:pPr>
        <w:pStyle w:val="Heading2"/>
        <w:numPr>
          <w:ilvl w:val="1"/>
          <w:numId w:val="11"/>
        </w:numPr>
        <w:divId w:val="1036197672"/>
        <w:rPr>
          <w:rFonts w:eastAsiaTheme="majorEastAsia"/>
          <w:b/>
          <w:bCs/>
          <w:i/>
          <w:iCs/>
          <w:sz w:val="26"/>
          <w:szCs w:val="26"/>
          <w:lang w:val="fr-CI"/>
        </w:rPr>
      </w:pPr>
      <w:bookmarkStart w:id="27" w:name="_Toc124432018"/>
      <w:r w:rsidRPr="000774AD">
        <w:rPr>
          <w:color w:val="auto"/>
          <w:lang w:val="fr-CI"/>
        </w:rPr>
        <w:t>Implications Climatiques des Emissions de Reference</w:t>
      </w:r>
      <w:bookmarkEnd w:id="27"/>
      <w:r w:rsidRPr="000774AD">
        <w:rPr>
          <w:color w:val="auto"/>
          <w:lang w:val="fr-CI"/>
        </w:rPr>
        <w:t xml:space="preserve"> </w:t>
      </w:r>
    </w:p>
    <w:p w14:paraId="70D863C1" w14:textId="512CB073" w:rsidR="00430E28" w:rsidRPr="00CE7141" w:rsidRDefault="00430E28" w:rsidP="00F37B27">
      <w:pPr>
        <w:pStyle w:val="Heading2"/>
        <w:numPr>
          <w:ilvl w:val="0"/>
          <w:numId w:val="0"/>
        </w:numPr>
        <w:ind w:left="360"/>
        <w:divId w:val="1036197672"/>
        <w:rPr>
          <w:rFonts w:ascii="Cambria" w:hAnsi="Cambria"/>
          <w:i/>
          <w:iCs/>
          <w:color w:val="000000" w:themeColor="text1"/>
          <w:sz w:val="24"/>
          <w:szCs w:val="24"/>
          <w:lang w:val="fr-CI"/>
        </w:rPr>
      </w:pPr>
      <w:r w:rsidRPr="00CE7141">
        <w:rPr>
          <w:rFonts w:ascii="Cambria" w:hAnsi="Cambria"/>
          <w:i/>
          <w:iCs/>
          <w:color w:val="000000" w:themeColor="text1"/>
          <w:sz w:val="24"/>
          <w:szCs w:val="24"/>
          <w:lang w:val="fr-CI"/>
        </w:rPr>
        <w:t xml:space="preserve">Cette section </w:t>
      </w:r>
      <w:r w:rsidR="00E250DD">
        <w:rPr>
          <w:rFonts w:ascii="Cambria" w:hAnsi="Cambria"/>
          <w:i/>
          <w:iCs/>
          <w:color w:val="000000" w:themeColor="text1"/>
          <w:sz w:val="24"/>
          <w:szCs w:val="24"/>
          <w:lang w:val="fr-CI"/>
        </w:rPr>
        <w:t>devrait</w:t>
      </w:r>
      <w:r w:rsidRPr="00CE7141">
        <w:rPr>
          <w:rFonts w:ascii="Cambria" w:hAnsi="Cambria"/>
          <w:i/>
          <w:iCs/>
          <w:color w:val="000000" w:themeColor="text1"/>
          <w:sz w:val="24"/>
          <w:szCs w:val="24"/>
          <w:lang w:val="fr-CI"/>
        </w:rPr>
        <w:t xml:space="preserve"> inclure les émissions de GES </w:t>
      </w:r>
      <w:r w:rsidR="00433468">
        <w:rPr>
          <w:rFonts w:ascii="Cambria" w:hAnsi="Cambria"/>
          <w:i/>
          <w:iCs/>
          <w:color w:val="000000" w:themeColor="text1"/>
          <w:sz w:val="24"/>
          <w:szCs w:val="24"/>
          <w:lang w:val="fr-CI"/>
        </w:rPr>
        <w:t>(</w:t>
      </w:r>
      <w:r w:rsidRPr="00CE7141">
        <w:rPr>
          <w:rFonts w:ascii="Cambria" w:hAnsi="Cambria"/>
          <w:i/>
          <w:iCs/>
          <w:color w:val="000000" w:themeColor="text1"/>
          <w:sz w:val="24"/>
          <w:szCs w:val="24"/>
          <w:lang w:val="fr-CI"/>
        </w:rPr>
        <w:t>applicables</w:t>
      </w:r>
      <w:r w:rsidR="00433468">
        <w:rPr>
          <w:rFonts w:ascii="Cambria" w:hAnsi="Cambria"/>
          <w:i/>
          <w:iCs/>
          <w:color w:val="000000" w:themeColor="text1"/>
          <w:sz w:val="24"/>
          <w:szCs w:val="24"/>
          <w:lang w:val="fr-CI"/>
        </w:rPr>
        <w:t>)</w:t>
      </w:r>
      <w:r w:rsidRPr="00CE7141">
        <w:rPr>
          <w:rFonts w:ascii="Cambria" w:hAnsi="Cambria"/>
          <w:i/>
          <w:iCs/>
          <w:color w:val="000000" w:themeColor="text1"/>
          <w:sz w:val="24"/>
          <w:szCs w:val="24"/>
          <w:lang w:val="fr-CI"/>
        </w:rPr>
        <w:t xml:space="preserve">, et le </w:t>
      </w:r>
      <w:r w:rsidR="00C55C6C">
        <w:rPr>
          <w:rFonts w:ascii="Cambria" w:hAnsi="Cambria"/>
          <w:i/>
          <w:iCs/>
          <w:color w:val="000000" w:themeColor="text1"/>
          <w:sz w:val="24"/>
          <w:szCs w:val="24"/>
          <w:lang w:val="fr-CI"/>
        </w:rPr>
        <w:t xml:space="preserve">potentiel de </w:t>
      </w:r>
      <w:r w:rsidRPr="00CE7141">
        <w:rPr>
          <w:rFonts w:ascii="Cambria" w:hAnsi="Cambria"/>
          <w:i/>
          <w:iCs/>
          <w:color w:val="000000" w:themeColor="text1"/>
          <w:sz w:val="24"/>
          <w:szCs w:val="24"/>
          <w:lang w:val="fr-CI"/>
        </w:rPr>
        <w:t>forçage radiatif équivalent</w:t>
      </w:r>
      <w:r w:rsidR="00D22E8D">
        <w:rPr>
          <w:rFonts w:ascii="Cambria" w:hAnsi="Cambria"/>
          <w:i/>
          <w:iCs/>
          <w:color w:val="000000" w:themeColor="text1"/>
          <w:sz w:val="24"/>
          <w:szCs w:val="24"/>
          <w:lang w:val="fr-CI"/>
        </w:rPr>
        <w:t xml:space="preserve"> aux </w:t>
      </w:r>
      <w:r w:rsidR="00D22E8D" w:rsidRPr="00CE7141">
        <w:rPr>
          <w:rFonts w:ascii="Cambria" w:hAnsi="Cambria"/>
          <w:i/>
          <w:iCs/>
          <w:color w:val="000000" w:themeColor="text1"/>
          <w:sz w:val="24"/>
          <w:szCs w:val="24"/>
          <w:lang w:val="fr-CI"/>
        </w:rPr>
        <w:t>é</w:t>
      </w:r>
      <w:r w:rsidR="00D22E8D">
        <w:rPr>
          <w:rFonts w:ascii="Cambria" w:hAnsi="Cambria"/>
          <w:i/>
          <w:iCs/>
          <w:color w:val="000000" w:themeColor="text1"/>
          <w:sz w:val="24"/>
          <w:szCs w:val="24"/>
          <w:lang w:val="fr-CI"/>
        </w:rPr>
        <w:t>missions de</w:t>
      </w:r>
      <w:r w:rsidRPr="00CE7141">
        <w:rPr>
          <w:rFonts w:ascii="Cambria" w:hAnsi="Cambria"/>
          <w:i/>
          <w:iCs/>
          <w:color w:val="000000" w:themeColor="text1"/>
          <w:sz w:val="24"/>
          <w:szCs w:val="24"/>
          <w:lang w:val="fr-CI"/>
        </w:rPr>
        <w:t xml:space="preserve"> CO2 </w:t>
      </w:r>
      <w:r w:rsidR="00D22E8D">
        <w:rPr>
          <w:rFonts w:ascii="Cambria" w:hAnsi="Cambria"/>
          <w:i/>
          <w:iCs/>
          <w:color w:val="000000" w:themeColor="text1"/>
          <w:sz w:val="24"/>
          <w:szCs w:val="24"/>
          <w:lang w:val="fr-CI"/>
        </w:rPr>
        <w:t>de l’ensemble</w:t>
      </w:r>
      <w:r w:rsidRPr="00CE7141">
        <w:rPr>
          <w:rFonts w:ascii="Cambria" w:hAnsi="Cambria"/>
          <w:i/>
          <w:iCs/>
          <w:color w:val="000000" w:themeColor="text1"/>
          <w:sz w:val="24"/>
          <w:szCs w:val="24"/>
          <w:lang w:val="fr-CI"/>
        </w:rPr>
        <w:t xml:space="preserve"> des émissions de GES. Cela peut même être quantifié à l'aide d'une mesure du coût social du carbone pour représenter les dommages économiques (nationaux ou mondiaux selon la mesure) des émissions. La pièce 7 décrit la mesure du coût social du carbone et la pièce 8 le forçage radiatif.</w:t>
      </w:r>
    </w:p>
    <w:p w14:paraId="3877EA0F" w14:textId="77777777" w:rsidR="00430E28" w:rsidRPr="000774AD" w:rsidRDefault="00430E28">
      <w:pPr>
        <w:pStyle w:val="IEcNormalText"/>
        <w:divId w:val="1036197672"/>
        <w:rPr>
          <w:b/>
          <w:bCs/>
          <w:i/>
          <w:iCs/>
          <w:lang w:val="fr-CI"/>
        </w:rPr>
      </w:pPr>
    </w:p>
    <w:p w14:paraId="6B5B2088" w14:textId="77777777" w:rsidR="00430E28" w:rsidRPr="000774AD" w:rsidRDefault="00430E28" w:rsidP="00091126">
      <w:pPr>
        <w:pStyle w:val="IEcNormalText"/>
        <w:numPr>
          <w:ilvl w:val="0"/>
          <w:numId w:val="8"/>
        </w:numPr>
        <w:divId w:val="1036197672"/>
        <w:rPr>
          <w:rStyle w:val="Hyperlink"/>
          <w:lang w:val="fr-CI"/>
        </w:rPr>
      </w:pPr>
      <w:r w:rsidRPr="000774AD">
        <w:rPr>
          <w:b/>
          <w:i/>
          <w:lang w:val="fr-CI"/>
        </w:rPr>
        <w:t xml:space="preserve">Outils: Long-terme Energy </w:t>
      </w:r>
      <w:proofErr w:type="spellStart"/>
      <w:r w:rsidRPr="000774AD">
        <w:rPr>
          <w:b/>
          <w:i/>
          <w:lang w:val="fr-CI"/>
        </w:rPr>
        <w:t>Analysis</w:t>
      </w:r>
      <w:proofErr w:type="spellEnd"/>
      <w:r w:rsidRPr="000774AD">
        <w:rPr>
          <w:b/>
          <w:i/>
          <w:lang w:val="fr-CI"/>
        </w:rPr>
        <w:t xml:space="preserve"> and Planning </w:t>
      </w:r>
      <w:r w:rsidRPr="000774AD">
        <w:rPr>
          <w:b/>
          <w:bCs/>
          <w:i/>
          <w:iCs/>
          <w:lang w:val="fr-CI"/>
        </w:rPr>
        <w:t xml:space="preserve">(LEAP) </w:t>
      </w:r>
      <w:proofErr w:type="spellStart"/>
      <w:r w:rsidRPr="000774AD">
        <w:rPr>
          <w:b/>
          <w:i/>
          <w:lang w:val="fr-CI"/>
        </w:rPr>
        <w:t>from</w:t>
      </w:r>
      <w:proofErr w:type="spellEnd"/>
      <w:r w:rsidRPr="000774AD">
        <w:rPr>
          <w:b/>
          <w:i/>
          <w:lang w:val="fr-CI"/>
        </w:rPr>
        <w:t xml:space="preserve"> the Stockholm </w:t>
      </w:r>
      <w:proofErr w:type="spellStart"/>
      <w:r w:rsidRPr="000774AD">
        <w:rPr>
          <w:b/>
          <w:i/>
          <w:lang w:val="fr-CI"/>
        </w:rPr>
        <w:t>Environment</w:t>
      </w:r>
      <w:proofErr w:type="spellEnd"/>
      <w:r w:rsidRPr="000774AD">
        <w:rPr>
          <w:b/>
          <w:i/>
          <w:lang w:val="fr-CI"/>
        </w:rPr>
        <w:t xml:space="preserve"> Institute and </w:t>
      </w:r>
      <w:hyperlink r:id="rId56" w:history="1">
        <w:r w:rsidRPr="000774AD">
          <w:rPr>
            <w:rStyle w:val="Hyperlink"/>
            <w:b/>
            <w:i/>
            <w:lang w:val="fr-CI"/>
          </w:rPr>
          <w:t xml:space="preserve">LEAP Integrated </w:t>
        </w:r>
        <w:proofErr w:type="spellStart"/>
        <w:r w:rsidRPr="000774AD">
          <w:rPr>
            <w:rStyle w:val="Hyperlink"/>
            <w:b/>
            <w:i/>
            <w:lang w:val="fr-CI"/>
          </w:rPr>
          <w:t>Benefits</w:t>
        </w:r>
        <w:proofErr w:type="spellEnd"/>
        <w:r w:rsidRPr="000774AD">
          <w:rPr>
            <w:rStyle w:val="Hyperlink"/>
            <w:b/>
            <w:i/>
            <w:lang w:val="fr-CI"/>
          </w:rPr>
          <w:t xml:space="preserve"> </w:t>
        </w:r>
        <w:proofErr w:type="spellStart"/>
        <w:r w:rsidRPr="000774AD">
          <w:rPr>
            <w:rStyle w:val="Hyperlink"/>
            <w:b/>
            <w:i/>
            <w:lang w:val="fr-CI"/>
          </w:rPr>
          <w:t>Calculator</w:t>
        </w:r>
        <w:proofErr w:type="spellEnd"/>
      </w:hyperlink>
    </w:p>
    <w:p w14:paraId="21FBEE81" w14:textId="77777777" w:rsidR="00430E28" w:rsidRPr="000774AD" w:rsidRDefault="00430E28">
      <w:pPr>
        <w:pStyle w:val="IEcNormalText"/>
        <w:divId w:val="1036197672"/>
        <w:rPr>
          <w:bCs/>
          <w:iCs/>
          <w:color w:val="1C6194" w:themeColor="accent2" w:themeShade="BF"/>
          <w:lang w:val="fr-CI"/>
        </w:r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430E28" w:rsidRPr="000774AD" w14:paraId="7922823C"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shd w:val="clear" w:color="auto" w:fill="62A39F" w:themeFill="accent6"/>
            <w:hideMark/>
          </w:tcPr>
          <w:p w14:paraId="58F99052" w14:textId="77777777" w:rsidR="00430E28" w:rsidRPr="000774AD" w:rsidRDefault="00430E28">
            <w:pPr>
              <w:rPr>
                <w:b/>
                <w:bCs/>
                <w:color w:val="FFFFFF" w:themeColor="background1"/>
                <w:sz w:val="28"/>
                <w:szCs w:val="28"/>
                <w:lang w:val="fr-CI"/>
              </w:rPr>
            </w:pPr>
            <w:r w:rsidRPr="000774AD">
              <w:rPr>
                <w:b/>
                <w:bCs/>
                <w:color w:val="FFFFFF" w:themeColor="background1"/>
                <w:sz w:val="28"/>
                <w:szCs w:val="28"/>
                <w:lang w:val="fr-CI"/>
              </w:rPr>
              <w:t>Pièces 7: Les estimations du Cout Social du Carbone (CSC)</w:t>
            </w:r>
          </w:p>
        </w:tc>
      </w:tr>
      <w:tr w:rsidR="00430E28" w:rsidRPr="000774AD" w14:paraId="70CA8416"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3BEB3FF1" w14:textId="77777777" w:rsidR="00430E28" w:rsidRPr="000774AD" w:rsidRDefault="00430E28">
            <w:pPr>
              <w:rPr>
                <w:sz w:val="24"/>
                <w:szCs w:val="24"/>
                <w:lang w:val="fr-CI"/>
              </w:rPr>
            </w:pPr>
          </w:p>
          <w:p w14:paraId="4B00DC0A" w14:textId="0892B98A" w:rsidR="00430E28" w:rsidRPr="000774AD" w:rsidRDefault="00430E28">
            <w:pPr>
              <w:rPr>
                <w:sz w:val="24"/>
                <w:szCs w:val="24"/>
                <w:lang w:val="fr-CI"/>
              </w:rPr>
            </w:pPr>
            <w:r w:rsidRPr="000774AD">
              <w:rPr>
                <w:sz w:val="24"/>
                <w:szCs w:val="24"/>
                <w:lang w:val="fr-CI"/>
              </w:rPr>
              <w:t xml:space="preserve">Le coût social du carbone mesure </w:t>
            </w:r>
            <w:r w:rsidR="008E4C0C">
              <w:rPr>
                <w:sz w:val="24"/>
                <w:szCs w:val="24"/>
                <w:lang w:val="fr-CI"/>
              </w:rPr>
              <w:t>l’</w:t>
            </w:r>
            <w:r w:rsidRPr="000774AD">
              <w:rPr>
                <w:sz w:val="24"/>
                <w:szCs w:val="24"/>
                <w:lang w:val="fr-CI"/>
              </w:rPr>
              <w:t>estim</w:t>
            </w:r>
            <w:r w:rsidR="008E4C0C">
              <w:rPr>
                <w:sz w:val="24"/>
                <w:szCs w:val="24"/>
                <w:lang w:val="fr-CI"/>
              </w:rPr>
              <w:t>ation</w:t>
            </w:r>
            <w:r w:rsidRPr="000774AD">
              <w:rPr>
                <w:sz w:val="24"/>
                <w:szCs w:val="24"/>
                <w:lang w:val="fr-CI"/>
              </w:rPr>
              <w:t xml:space="preserve"> des dommages économiques causés par l'ajout d'une tonne de dioxyde de carbone dans l'atmosphère. Historiquement, le coût social du carbone </w:t>
            </w:r>
            <w:r w:rsidR="006B02E5">
              <w:rPr>
                <w:sz w:val="24"/>
                <w:szCs w:val="24"/>
                <w:lang w:val="fr-CI"/>
              </w:rPr>
              <w:t xml:space="preserve">était </w:t>
            </w:r>
            <w:r w:rsidRPr="000774AD">
              <w:rPr>
                <w:sz w:val="24"/>
                <w:szCs w:val="24"/>
                <w:lang w:val="fr-CI"/>
              </w:rPr>
              <w:t>utilisé par les décideurs politiques pour quantifier les avantages ou les coûts qui résulteraient d'une politique et modifie</w:t>
            </w:r>
            <w:r w:rsidR="006B02E5">
              <w:rPr>
                <w:sz w:val="24"/>
                <w:szCs w:val="24"/>
                <w:lang w:val="fr-CI"/>
              </w:rPr>
              <w:t>rait</w:t>
            </w:r>
            <w:r w:rsidRPr="000774AD">
              <w:rPr>
                <w:sz w:val="24"/>
                <w:szCs w:val="24"/>
                <w:lang w:val="fr-CI"/>
              </w:rPr>
              <w:t xml:space="preserve"> le niveau des émissions dans un scénario donné. Le coût social du carbone est déterminé pa</w:t>
            </w:r>
            <w:r w:rsidR="00F66A07">
              <w:rPr>
                <w:sz w:val="24"/>
                <w:szCs w:val="24"/>
                <w:lang w:val="fr-CI"/>
              </w:rPr>
              <w:t>r</w:t>
            </w:r>
            <w:r w:rsidRPr="000774AD">
              <w:rPr>
                <w:sz w:val="24"/>
                <w:szCs w:val="24"/>
                <w:lang w:val="fr-CI"/>
              </w:rPr>
              <w:t xml:space="preserve"> les impacts sur l'agriculture, la santé, la consommation d'énergie et autres aspects de l'économie qui résultent de la présence supplémentaire de CO2 dans l'atmosphère, à l'aide d'études scientifiques et de techniques de modélisation. Certaines mesures du coût social du carbone prennent en compte les impacts mondiaux de l'augmentation des émissions, tandis que d'autres limitent l'analyse aux impacts nationaux. D'autres estimations sont également disponibles pour le coût social de polluants tels que le méthane et l'oxyde nitreux. Déterminer les avantages économiques de la réduction des gaz à effet de serre lors de la réduction des émissions dans votre ville peut être un outil utile pour </w:t>
            </w:r>
            <w:r w:rsidR="00717077">
              <w:rPr>
                <w:sz w:val="24"/>
                <w:szCs w:val="24"/>
                <w:lang w:val="fr-CI"/>
              </w:rPr>
              <w:t xml:space="preserve">entrainer des </w:t>
            </w:r>
            <w:r w:rsidRPr="000774AD">
              <w:rPr>
                <w:sz w:val="24"/>
                <w:szCs w:val="24"/>
                <w:lang w:val="fr-CI"/>
              </w:rPr>
              <w:t>action</w:t>
            </w:r>
            <w:r w:rsidR="00717077">
              <w:rPr>
                <w:sz w:val="24"/>
                <w:szCs w:val="24"/>
                <w:lang w:val="fr-CI"/>
              </w:rPr>
              <w:t>s</w:t>
            </w:r>
            <w:r w:rsidRPr="000774AD">
              <w:rPr>
                <w:sz w:val="24"/>
                <w:szCs w:val="24"/>
                <w:lang w:val="fr-CI"/>
              </w:rPr>
              <w:t xml:space="preserve"> politique</w:t>
            </w:r>
            <w:r w:rsidR="00717077">
              <w:rPr>
                <w:sz w:val="24"/>
                <w:szCs w:val="24"/>
                <w:lang w:val="fr-CI"/>
              </w:rPr>
              <w:t>s</w:t>
            </w:r>
            <w:r w:rsidRPr="000774AD">
              <w:rPr>
                <w:sz w:val="24"/>
                <w:szCs w:val="24"/>
                <w:lang w:val="fr-CI"/>
              </w:rPr>
              <w:t>.</w:t>
            </w:r>
          </w:p>
          <w:p w14:paraId="7B063D27" w14:textId="77777777" w:rsidR="00430E28" w:rsidRPr="000774AD" w:rsidRDefault="00430E28">
            <w:pPr>
              <w:jc w:val="center"/>
              <w:rPr>
                <w:sz w:val="24"/>
                <w:szCs w:val="24"/>
                <w:lang w:val="fr-CI"/>
              </w:rPr>
            </w:pPr>
          </w:p>
          <w:p w14:paraId="3964F2FC" w14:textId="77777777" w:rsidR="00430E28" w:rsidRPr="000774AD" w:rsidRDefault="00430E28">
            <w:pPr>
              <w:rPr>
                <w:i/>
                <w:iCs/>
                <w:color w:val="1C6194" w:themeColor="accent2" w:themeShade="BF"/>
                <w:sz w:val="20"/>
                <w:szCs w:val="20"/>
                <w:lang w:val="fr-CI"/>
              </w:rPr>
            </w:pPr>
            <w:r w:rsidRPr="000774AD">
              <w:rPr>
                <w:i/>
                <w:iCs/>
                <w:sz w:val="20"/>
                <w:szCs w:val="20"/>
                <w:lang w:val="fr-CI"/>
              </w:rPr>
              <w:t xml:space="preserve">Source: </w:t>
            </w:r>
            <w:hyperlink r:id="rId57" w:history="1">
              <w:r w:rsidRPr="000774AD">
                <w:rPr>
                  <w:rStyle w:val="Hyperlink"/>
                  <w:i/>
                  <w:iCs/>
                  <w:sz w:val="20"/>
                  <w:szCs w:val="20"/>
                  <w:lang w:val="fr-CI"/>
                </w:rPr>
                <w:t xml:space="preserve">Social </w:t>
              </w:r>
              <w:proofErr w:type="spellStart"/>
              <w:r w:rsidRPr="000774AD">
                <w:rPr>
                  <w:rStyle w:val="Hyperlink"/>
                  <w:i/>
                  <w:iCs/>
                  <w:sz w:val="20"/>
                  <w:szCs w:val="20"/>
                  <w:lang w:val="fr-CI"/>
                </w:rPr>
                <w:t>Cost</w:t>
              </w:r>
              <w:proofErr w:type="spellEnd"/>
              <w:r w:rsidRPr="000774AD">
                <w:rPr>
                  <w:rStyle w:val="Hyperlink"/>
                  <w:i/>
                  <w:iCs/>
                  <w:sz w:val="20"/>
                  <w:szCs w:val="20"/>
                  <w:lang w:val="fr-CI"/>
                </w:rPr>
                <w:t xml:space="preserve"> of Carbon 101, </w:t>
              </w:r>
              <w:proofErr w:type="spellStart"/>
              <w:r w:rsidRPr="000774AD">
                <w:rPr>
                  <w:rStyle w:val="Hyperlink"/>
                  <w:i/>
                  <w:iCs/>
                  <w:sz w:val="20"/>
                  <w:szCs w:val="20"/>
                  <w:lang w:val="fr-CI"/>
                </w:rPr>
                <w:t>Resources</w:t>
              </w:r>
              <w:proofErr w:type="spellEnd"/>
              <w:r w:rsidRPr="000774AD">
                <w:rPr>
                  <w:rStyle w:val="Hyperlink"/>
                  <w:i/>
                  <w:iCs/>
                  <w:sz w:val="20"/>
                  <w:szCs w:val="20"/>
                  <w:lang w:val="fr-CI"/>
                </w:rPr>
                <w:t xml:space="preserve"> for the Future</w:t>
              </w:r>
            </w:hyperlink>
          </w:p>
        </w:tc>
      </w:tr>
    </w:tbl>
    <w:p w14:paraId="243A3854" w14:textId="77777777" w:rsidR="00430E28" w:rsidRPr="000774AD" w:rsidRDefault="00430E28">
      <w:pPr>
        <w:divId w:val="1036197672"/>
        <w:rPr>
          <w:lang w:val="fr-CI"/>
        </w:rPr>
      </w:pPr>
    </w:p>
    <w:p w14:paraId="688FBD6A" w14:textId="77777777" w:rsidR="00430E28" w:rsidRPr="000774AD" w:rsidRDefault="00430E28">
      <w:pPr>
        <w:divId w:val="1036197672"/>
        <w:rPr>
          <w:rFonts w:asciiTheme="minorHAnsi" w:hAnsiTheme="minorHAnsi" w:cstheme="minorBidi"/>
          <w:lang w:val="fr-CI"/>
        </w:rPr>
      </w:pPr>
      <w:r w:rsidRPr="000774AD">
        <w:rPr>
          <w:lang w:val="fr-CI"/>
        </w:rP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430E28" w:rsidRPr="000774AD" w14:paraId="7460A749"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shd w:val="clear" w:color="auto" w:fill="62A39F" w:themeFill="accent6"/>
            <w:hideMark/>
          </w:tcPr>
          <w:p w14:paraId="6D626F9C" w14:textId="77777777" w:rsidR="00430E28" w:rsidRPr="000774AD" w:rsidRDefault="00430E28">
            <w:pPr>
              <w:rPr>
                <w:b/>
                <w:bCs/>
                <w:color w:val="FFFFFF" w:themeColor="background1"/>
                <w:sz w:val="28"/>
                <w:szCs w:val="28"/>
                <w:lang w:val="fr-CI"/>
              </w:rPr>
            </w:pPr>
            <w:r w:rsidRPr="000774AD">
              <w:rPr>
                <w:b/>
                <w:bCs/>
                <w:color w:val="FFFFFF" w:themeColor="background1"/>
                <w:sz w:val="28"/>
                <w:szCs w:val="28"/>
                <w:lang w:val="fr-CI"/>
              </w:rPr>
              <w:t>Pièce 8: Forçage Radiatif</w:t>
            </w:r>
          </w:p>
        </w:tc>
      </w:tr>
      <w:tr w:rsidR="00430E28" w:rsidRPr="000774AD" w14:paraId="28AE8358"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3AFE7FD9" w14:textId="77777777" w:rsidR="00430E28" w:rsidRPr="000774AD" w:rsidRDefault="00430E28">
            <w:pPr>
              <w:rPr>
                <w:sz w:val="24"/>
                <w:szCs w:val="24"/>
                <w:lang w:val="fr-CI"/>
              </w:rPr>
            </w:pPr>
          </w:p>
          <w:p w14:paraId="507B8A10" w14:textId="2449407D" w:rsidR="00430E28" w:rsidRPr="000774AD" w:rsidRDefault="00430E28">
            <w:pPr>
              <w:rPr>
                <w:sz w:val="24"/>
                <w:szCs w:val="24"/>
                <w:lang w:val="fr-CI"/>
              </w:rPr>
            </w:pPr>
            <w:r w:rsidRPr="000774AD">
              <w:rPr>
                <w:sz w:val="24"/>
                <w:szCs w:val="24"/>
                <w:lang w:val="fr-CI"/>
              </w:rPr>
              <w:t xml:space="preserve">Le forçage radiatif </w:t>
            </w:r>
            <w:r w:rsidR="00A27EA4">
              <w:rPr>
                <w:sz w:val="24"/>
                <w:szCs w:val="24"/>
                <w:lang w:val="fr-CI"/>
              </w:rPr>
              <w:t xml:space="preserve">se réfère </w:t>
            </w:r>
            <w:r w:rsidR="00094706" w:rsidRPr="000774AD">
              <w:rPr>
                <w:sz w:val="24"/>
                <w:szCs w:val="24"/>
                <w:lang w:val="fr-CI"/>
              </w:rPr>
              <w:t>à</w:t>
            </w:r>
            <w:r w:rsidRPr="000774AD">
              <w:rPr>
                <w:sz w:val="24"/>
                <w:szCs w:val="24"/>
                <w:lang w:val="fr-CI"/>
              </w:rPr>
              <w:t xml:space="preserve"> la quantité de réchauffement ou de refroidissement d'un intrant donné, tel qu'un gaz à effet de serre, </w:t>
            </w:r>
            <w:r w:rsidR="007A6C53">
              <w:rPr>
                <w:sz w:val="24"/>
                <w:szCs w:val="24"/>
                <w:lang w:val="fr-CI"/>
              </w:rPr>
              <w:t>caus</w:t>
            </w:r>
            <w:r w:rsidR="00902279" w:rsidRPr="000774AD">
              <w:rPr>
                <w:sz w:val="24"/>
                <w:szCs w:val="24"/>
                <w:lang w:val="fr-CI"/>
              </w:rPr>
              <w:t>é</w:t>
            </w:r>
            <w:r w:rsidRPr="000774AD">
              <w:rPr>
                <w:sz w:val="24"/>
                <w:szCs w:val="24"/>
                <w:lang w:val="fr-CI"/>
              </w:rPr>
              <w:t xml:space="preserve"> sur la Terre. Comme on peut l</w:t>
            </w:r>
            <w:r w:rsidR="00902279">
              <w:rPr>
                <w:sz w:val="24"/>
                <w:szCs w:val="24"/>
                <w:lang w:val="fr-CI"/>
              </w:rPr>
              <w:t xml:space="preserve">’observez </w:t>
            </w:r>
            <w:r w:rsidRPr="000774AD">
              <w:rPr>
                <w:sz w:val="24"/>
                <w:szCs w:val="24"/>
                <w:lang w:val="fr-CI"/>
              </w:rPr>
              <w:t xml:space="preserve">dans la figure 8a, les gaz à effet de serre à longue durée de vie ont des effets de forçage radiatif positifs nets, provoquant un réchauffement de la Terre. Cependant, d'autres polluants tels que les aérosols peuvent avoir un effet de forçage radiatif négatif, ce qui signifie qu'ils s'opposent à un certain réchauffement. </w:t>
            </w:r>
            <w:r w:rsidR="0005632C">
              <w:rPr>
                <w:sz w:val="24"/>
                <w:szCs w:val="24"/>
                <w:lang w:val="fr-CI"/>
              </w:rPr>
              <w:t>Pour s’interroger sur le problème du</w:t>
            </w:r>
            <w:r w:rsidRPr="000774AD">
              <w:rPr>
                <w:sz w:val="24"/>
                <w:szCs w:val="24"/>
                <w:lang w:val="fr-CI"/>
              </w:rPr>
              <w:t xml:space="preserve"> changement climatique et la planification de la pollution atmosphérique, il est utile de prendre en compte les effets concurrents de la réduction des aérosols, c'est-à-dire </w:t>
            </w:r>
            <w:r w:rsidR="00B06831">
              <w:rPr>
                <w:sz w:val="24"/>
                <w:szCs w:val="24"/>
                <w:lang w:val="fr-CI"/>
              </w:rPr>
              <w:t>de l’</w:t>
            </w:r>
            <w:r w:rsidRPr="000774AD">
              <w:rPr>
                <w:sz w:val="24"/>
                <w:szCs w:val="24"/>
                <w:lang w:val="fr-CI"/>
              </w:rPr>
              <w:t>amélioration</w:t>
            </w:r>
            <w:r w:rsidR="00B06831">
              <w:rPr>
                <w:sz w:val="24"/>
                <w:szCs w:val="24"/>
                <w:lang w:val="fr-CI"/>
              </w:rPr>
              <w:t xml:space="preserve"> au niveau </w:t>
            </w:r>
            <w:r w:rsidRPr="000774AD">
              <w:rPr>
                <w:sz w:val="24"/>
                <w:szCs w:val="24"/>
                <w:lang w:val="fr-CI"/>
              </w:rPr>
              <w:t xml:space="preserve">de la santé publique mais une réduction du refroidissement </w:t>
            </w:r>
            <w:r w:rsidR="005B3EB4">
              <w:rPr>
                <w:sz w:val="24"/>
                <w:szCs w:val="24"/>
                <w:lang w:val="fr-CI"/>
              </w:rPr>
              <w:t>planétaire</w:t>
            </w:r>
            <w:r w:rsidRPr="000774AD">
              <w:rPr>
                <w:sz w:val="24"/>
                <w:szCs w:val="24"/>
                <w:lang w:val="fr-CI"/>
              </w:rPr>
              <w:t>.</w:t>
            </w:r>
          </w:p>
          <w:p w14:paraId="2E6C66AC" w14:textId="77777777" w:rsidR="00430E28" w:rsidRPr="000774AD" w:rsidRDefault="00430E28">
            <w:pPr>
              <w:rPr>
                <w:sz w:val="24"/>
                <w:szCs w:val="24"/>
                <w:lang w:val="fr-CI"/>
              </w:rPr>
            </w:pPr>
          </w:p>
          <w:p w14:paraId="0FABACAE" w14:textId="77777777" w:rsidR="00430E28" w:rsidRPr="000774AD" w:rsidRDefault="00430E28">
            <w:pPr>
              <w:jc w:val="center"/>
              <w:rPr>
                <w:lang w:val="fr-CI"/>
              </w:rPr>
            </w:pPr>
          </w:p>
          <w:p w14:paraId="480C3AAB" w14:textId="77777777" w:rsidR="00430E28" w:rsidRPr="000774AD" w:rsidRDefault="00430E28">
            <w:pPr>
              <w:jc w:val="center"/>
              <w:rPr>
                <w:lang w:val="fr-CI"/>
              </w:rPr>
            </w:pPr>
            <w:r w:rsidRPr="000774AD">
              <w:rPr>
                <w:noProof/>
                <w:lang w:val="fr-CI"/>
              </w:rPr>
              <w:drawing>
                <wp:inline distT="0" distB="0" distL="0" distR="0" wp14:anchorId="54B5B896" wp14:editId="5A773D57">
                  <wp:extent cx="4541520" cy="3081655"/>
                  <wp:effectExtent l="0" t="0" r="0" b="4445"/>
                  <wp:docPr id="17" name="Picture 17" descr="Bar graph showing the total amount of radiative forcing caused by human activities—including indirect effects—between 1750 and 201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ar graph showing the total amount of radiative forcing caused by human activities—including indirect effects—between 1750 and 2011. "/>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541520" cy="3081655"/>
                          </a:xfrm>
                          <a:prstGeom prst="rect">
                            <a:avLst/>
                          </a:prstGeom>
                          <a:noFill/>
                          <a:ln>
                            <a:noFill/>
                          </a:ln>
                        </pic:spPr>
                      </pic:pic>
                    </a:graphicData>
                  </a:graphic>
                </wp:inline>
              </w:drawing>
            </w:r>
          </w:p>
          <w:p w14:paraId="18339973" w14:textId="77777777" w:rsidR="00430E28" w:rsidRPr="000774AD" w:rsidRDefault="00430E28">
            <w:pPr>
              <w:jc w:val="center"/>
              <w:rPr>
                <w:rStyle w:val="Hyperlink"/>
                <w:i/>
                <w:sz w:val="20"/>
                <w:szCs w:val="20"/>
                <w:lang w:val="fr-CI"/>
              </w:rPr>
            </w:pPr>
            <w:r w:rsidRPr="000774AD">
              <w:rPr>
                <w:i/>
                <w:iCs/>
                <w:sz w:val="20"/>
                <w:szCs w:val="20"/>
                <w:lang w:val="fr-CI"/>
              </w:rPr>
              <w:t>Exhibit 8a, source</w:t>
            </w:r>
            <w:r w:rsidRPr="000774AD">
              <w:rPr>
                <w:i/>
                <w:iCs/>
                <w:color w:val="1C6194" w:themeColor="accent2" w:themeShade="BF"/>
                <w:sz w:val="20"/>
                <w:szCs w:val="20"/>
                <w:lang w:val="fr-CI"/>
              </w:rPr>
              <w:t xml:space="preserve">: </w:t>
            </w:r>
            <w:hyperlink r:id="rId59" w:anchor="%20" w:history="1">
              <w:proofErr w:type="spellStart"/>
              <w:r w:rsidRPr="000774AD">
                <w:rPr>
                  <w:rStyle w:val="Hyperlink"/>
                  <w:i/>
                  <w:sz w:val="20"/>
                  <w:szCs w:val="20"/>
                  <w:lang w:val="fr-CI"/>
                </w:rPr>
                <w:t>Climate</w:t>
              </w:r>
              <w:proofErr w:type="spellEnd"/>
              <w:r w:rsidRPr="000774AD">
                <w:rPr>
                  <w:rStyle w:val="Hyperlink"/>
                  <w:i/>
                  <w:sz w:val="20"/>
                  <w:szCs w:val="20"/>
                  <w:lang w:val="fr-CI"/>
                </w:rPr>
                <w:t xml:space="preserve"> Change </w:t>
              </w:r>
              <w:proofErr w:type="spellStart"/>
              <w:r w:rsidRPr="000774AD">
                <w:rPr>
                  <w:rStyle w:val="Hyperlink"/>
                  <w:i/>
                  <w:sz w:val="20"/>
                  <w:szCs w:val="20"/>
                  <w:lang w:val="fr-CI"/>
                </w:rPr>
                <w:t>Indicators</w:t>
              </w:r>
              <w:proofErr w:type="spellEnd"/>
              <w:r w:rsidRPr="000774AD">
                <w:rPr>
                  <w:rStyle w:val="Hyperlink"/>
                  <w:i/>
                  <w:sz w:val="20"/>
                  <w:szCs w:val="20"/>
                  <w:lang w:val="fr-CI"/>
                </w:rPr>
                <w:t xml:space="preserve">: </w:t>
              </w:r>
              <w:proofErr w:type="spellStart"/>
              <w:r w:rsidRPr="000774AD">
                <w:rPr>
                  <w:rStyle w:val="Hyperlink"/>
                  <w:i/>
                  <w:sz w:val="20"/>
                  <w:szCs w:val="20"/>
                  <w:lang w:val="fr-CI"/>
                </w:rPr>
                <w:t>Climate</w:t>
              </w:r>
              <w:proofErr w:type="spellEnd"/>
              <w:r w:rsidRPr="000774AD">
                <w:rPr>
                  <w:rStyle w:val="Hyperlink"/>
                  <w:i/>
                  <w:sz w:val="20"/>
                  <w:szCs w:val="20"/>
                  <w:lang w:val="fr-CI"/>
                </w:rPr>
                <w:t xml:space="preserve"> Forcing, EPA</w:t>
              </w:r>
            </w:hyperlink>
          </w:p>
          <w:p w14:paraId="0E9296C4" w14:textId="77777777" w:rsidR="00430E28" w:rsidRPr="000774AD" w:rsidRDefault="00430E28">
            <w:pPr>
              <w:rPr>
                <w:lang w:val="fr-CI"/>
              </w:rPr>
            </w:pPr>
          </w:p>
        </w:tc>
      </w:tr>
    </w:tbl>
    <w:p w14:paraId="49F18BE7" w14:textId="77777777" w:rsidR="00430E28" w:rsidRPr="000774AD" w:rsidRDefault="00430E28" w:rsidP="004D66D3">
      <w:pPr>
        <w:pStyle w:val="Heading2"/>
        <w:numPr>
          <w:ilvl w:val="0"/>
          <w:numId w:val="11"/>
        </w:numPr>
        <w:ind w:left="0" w:firstLine="0"/>
        <w:divId w:val="1036197672"/>
        <w:rPr>
          <w:lang w:val="fr-CI"/>
        </w:rPr>
      </w:pPr>
      <w:bookmarkStart w:id="28" w:name="_Toc124432019"/>
      <w:r w:rsidRPr="000774AD">
        <w:rPr>
          <w:lang w:val="fr-CI"/>
        </w:rPr>
        <w:t xml:space="preserve">Evaluation des </w:t>
      </w:r>
      <w:bookmarkEnd w:id="25"/>
      <w:bookmarkEnd w:id="26"/>
      <w:bookmarkEnd w:id="28"/>
      <w:r w:rsidRPr="000774AD">
        <w:rPr>
          <w:lang w:val="fr-CI"/>
        </w:rPr>
        <w:t>Capacités</w:t>
      </w:r>
    </w:p>
    <w:p w14:paraId="1EF83AE9" w14:textId="7F6814BB" w:rsidR="00430E28" w:rsidRPr="000774AD" w:rsidRDefault="00430E28" w:rsidP="007F0603">
      <w:pPr>
        <w:pStyle w:val="BodyText12pt"/>
        <w:divId w:val="1036197672"/>
        <w:rPr>
          <w:i/>
          <w:iCs/>
          <w:lang w:val="fr-CI"/>
        </w:rPr>
      </w:pPr>
      <w:r w:rsidRPr="000774AD">
        <w:rPr>
          <w:i/>
          <w:iCs/>
          <w:lang w:val="fr-CI"/>
        </w:rPr>
        <w:t xml:space="preserve">Cette section comprend une analyse des ressources gouvernementales, universitaires, de recherche et locales disponibles pour améliorer les efforts de gestion de la qualité de l'air et du climat. Le tableau 1 peut être utilisé pour fournir un résumé des capacités pour chaque </w:t>
      </w:r>
      <w:r w:rsidR="00FF0633" w:rsidRPr="000774AD">
        <w:rPr>
          <w:i/>
          <w:iCs/>
          <w:lang w:val="fr-CI"/>
        </w:rPr>
        <w:t>élément</w:t>
      </w:r>
      <w:r w:rsidRPr="000774AD">
        <w:rPr>
          <w:i/>
          <w:iCs/>
          <w:lang w:val="fr-CI"/>
        </w:rPr>
        <w:t xml:space="preserve"> majeure d'un système complet de gestion de la qualité de l'air et du climat (GQAC). Pour chaque élément du GQAC énuméré dans le tableau 1, il convient de procéder à une évaluation initiale de l'état et de remplir les colonnes correspondantes de toute lacune potentielle en matière de capacités.</w:t>
      </w:r>
      <w:r w:rsidRPr="000774AD">
        <w:rPr>
          <w:i/>
          <w:iCs/>
          <w:lang w:val="fr-CI"/>
        </w:rPr>
        <w:br w:type="page"/>
      </w:r>
    </w:p>
    <w:p w14:paraId="33F8AF13" w14:textId="77777777" w:rsidR="00430E28" w:rsidRPr="000774AD" w:rsidRDefault="00430E28">
      <w:pPr>
        <w:pStyle w:val="ExhibitTitle"/>
        <w:divId w:val="1036197672"/>
        <w:rPr>
          <w:lang w:val="fr-CI"/>
        </w:rPr>
      </w:pPr>
      <w:r w:rsidRPr="000774AD">
        <w:rPr>
          <w:lang w:val="fr-CI"/>
        </w:rPr>
        <w:t>TABLEAU 1.  CAPACITÉS DU SYSTÈME DE GESTION DE LA QUALITÉ DE L'AIR ET DU CLIMAT</w:t>
      </w:r>
    </w:p>
    <w:tbl>
      <w:tblPr>
        <w:tblW w:w="4950" w:type="pct"/>
        <w:jc w:val="right"/>
        <w:tblBorders>
          <w:top w:val="single" w:sz="4" w:space="0" w:color="002060"/>
          <w:left w:val="single" w:sz="4" w:space="0" w:color="002060"/>
          <w:bottom w:val="single" w:sz="4" w:space="0" w:color="002060"/>
          <w:right w:val="single" w:sz="4" w:space="0" w:color="002060"/>
          <w:insideH w:val="single" w:sz="4" w:space="0" w:color="A6A6A6" w:themeColor="background1" w:themeShade="A6"/>
          <w:insideV w:val="single" w:sz="4" w:space="0" w:color="008085"/>
        </w:tblBorders>
        <w:tblLook w:val="04A0" w:firstRow="1" w:lastRow="0" w:firstColumn="1" w:lastColumn="0" w:noHBand="0" w:noVBand="1"/>
      </w:tblPr>
      <w:tblGrid>
        <w:gridCol w:w="4862"/>
        <w:gridCol w:w="2792"/>
        <w:gridCol w:w="1696"/>
      </w:tblGrid>
      <w:tr w:rsidR="00430E28" w:rsidRPr="000774AD" w14:paraId="3BCCC9D7" w14:textId="77777777">
        <w:trPr>
          <w:divId w:val="1036197672"/>
          <w:trHeight w:val="20"/>
          <w:tblHeader/>
          <w:jc w:val="right"/>
        </w:trPr>
        <w:tc>
          <w:tcPr>
            <w:tcW w:w="1396" w:type="pct"/>
            <w:tcBorders>
              <w:top w:val="single" w:sz="4" w:space="0" w:color="002060"/>
              <w:left w:val="single" w:sz="4" w:space="0" w:color="002060"/>
              <w:bottom w:val="single" w:sz="4" w:space="0" w:color="A6A6A6" w:themeColor="background1" w:themeShade="A6"/>
              <w:right w:val="single" w:sz="4" w:space="0" w:color="008085"/>
            </w:tcBorders>
            <w:shd w:val="clear" w:color="auto" w:fill="62A39F" w:themeFill="accent6"/>
            <w:noWrap/>
            <w:vAlign w:val="bottom"/>
            <w:hideMark/>
          </w:tcPr>
          <w:p w14:paraId="666128BE" w14:textId="77777777" w:rsidR="00430E28" w:rsidRPr="000774AD" w:rsidRDefault="00430E28">
            <w:pPr>
              <w:pStyle w:val="ChartHeader"/>
              <w:spacing w:line="276" w:lineRule="auto"/>
              <w:rPr>
                <w:lang w:val="fr-CI"/>
              </w:rPr>
            </w:pPr>
            <w:r w:rsidRPr="000774AD">
              <w:rPr>
                <w:lang w:val="fr-CI"/>
              </w:rPr>
              <w:t>elements  de pgaqc</w:t>
            </w:r>
          </w:p>
        </w:tc>
        <w:tc>
          <w:tcPr>
            <w:tcW w:w="1735" w:type="pct"/>
            <w:tcBorders>
              <w:top w:val="single" w:sz="4" w:space="0" w:color="002060"/>
              <w:left w:val="single" w:sz="4" w:space="0" w:color="008085"/>
              <w:bottom w:val="single" w:sz="4" w:space="0" w:color="A6A6A6" w:themeColor="background1" w:themeShade="A6"/>
              <w:right w:val="single" w:sz="4" w:space="0" w:color="008085"/>
            </w:tcBorders>
            <w:shd w:val="clear" w:color="auto" w:fill="62A39F" w:themeFill="accent6"/>
            <w:noWrap/>
            <w:vAlign w:val="bottom"/>
            <w:hideMark/>
          </w:tcPr>
          <w:p w14:paraId="3864EDBF" w14:textId="77777777" w:rsidR="00430E28" w:rsidRPr="000774AD" w:rsidRDefault="00430E28">
            <w:pPr>
              <w:pStyle w:val="ChartHeader"/>
              <w:spacing w:line="276" w:lineRule="auto"/>
              <w:rPr>
                <w:lang w:val="fr-CI"/>
              </w:rPr>
            </w:pPr>
            <w:r w:rsidRPr="000774AD">
              <w:rPr>
                <w:lang w:val="fr-CI"/>
              </w:rPr>
              <w:t>evaluation initiale de la situation</w:t>
            </w:r>
          </w:p>
        </w:tc>
        <w:tc>
          <w:tcPr>
            <w:tcW w:w="1869" w:type="pct"/>
            <w:tcBorders>
              <w:top w:val="single" w:sz="4" w:space="0" w:color="002060"/>
              <w:left w:val="single" w:sz="4" w:space="0" w:color="008085"/>
              <w:bottom w:val="single" w:sz="4" w:space="0" w:color="A6A6A6" w:themeColor="background1" w:themeShade="A6"/>
              <w:right w:val="single" w:sz="4" w:space="0" w:color="002060"/>
            </w:tcBorders>
            <w:shd w:val="clear" w:color="auto" w:fill="62A39F" w:themeFill="accent6"/>
            <w:vAlign w:val="bottom"/>
            <w:hideMark/>
          </w:tcPr>
          <w:p w14:paraId="1301815F" w14:textId="77777777" w:rsidR="00430E28" w:rsidRPr="000774AD" w:rsidRDefault="00430E28">
            <w:pPr>
              <w:pStyle w:val="ChartHeader"/>
              <w:spacing w:line="276" w:lineRule="auto"/>
              <w:rPr>
                <w:lang w:val="fr-CI"/>
              </w:rPr>
            </w:pPr>
            <w:r w:rsidRPr="000774AD">
              <w:rPr>
                <w:lang w:val="fr-CI"/>
              </w:rPr>
              <w:t>lacunespotentielles en matiere de capacites</w:t>
            </w:r>
          </w:p>
        </w:tc>
      </w:tr>
      <w:tr w:rsidR="00430E28" w:rsidRPr="000774AD" w14:paraId="50AE8D28" w14:textId="77777777">
        <w:trPr>
          <w:divId w:val="1036197672"/>
          <w:trHeight w:val="20"/>
          <w:jc w:val="right"/>
        </w:trPr>
        <w:tc>
          <w:tcPr>
            <w:tcW w:w="1396" w:type="pct"/>
            <w:tcBorders>
              <w:top w:val="single" w:sz="4" w:space="0" w:color="A6A6A6" w:themeColor="background1" w:themeShade="A6"/>
              <w:left w:val="single" w:sz="4" w:space="0" w:color="002060"/>
              <w:bottom w:val="single" w:sz="4" w:space="0" w:color="A6A6A6" w:themeColor="background1" w:themeShade="A6"/>
              <w:right w:val="single" w:sz="4" w:space="0" w:color="008085"/>
            </w:tcBorders>
            <w:noWrap/>
            <w:vAlign w:val="center"/>
            <w:hideMark/>
          </w:tcPr>
          <w:p w14:paraId="3A681D04" w14:textId="77777777" w:rsidR="00430E28" w:rsidRPr="000774AD" w:rsidRDefault="00430E28">
            <w:pPr>
              <w:spacing w:after="0" w:line="240" w:lineRule="auto"/>
              <w:rPr>
                <w:rFonts w:eastAsia="Times New Roman"/>
                <w:sz w:val="20"/>
                <w:szCs w:val="20"/>
                <w:lang w:val="fr-CI"/>
              </w:rPr>
            </w:pPr>
            <w:r w:rsidRPr="000774AD">
              <w:rPr>
                <w:rFonts w:eastAsia="Times New Roman"/>
                <w:sz w:val="20"/>
                <w:szCs w:val="20"/>
                <w:lang w:val="fr-CI"/>
              </w:rPr>
              <w:t>Lois et règlements</w:t>
            </w:r>
          </w:p>
        </w:tc>
        <w:tc>
          <w:tcPr>
            <w:tcW w:w="1735" w:type="pct"/>
            <w:tcBorders>
              <w:top w:val="single" w:sz="4" w:space="0" w:color="A6A6A6" w:themeColor="background1" w:themeShade="A6"/>
              <w:left w:val="single" w:sz="4" w:space="0" w:color="008085"/>
              <w:bottom w:val="single" w:sz="4" w:space="0" w:color="A6A6A6" w:themeColor="background1" w:themeShade="A6"/>
              <w:right w:val="single" w:sz="4" w:space="0" w:color="008085"/>
            </w:tcBorders>
            <w:noWrap/>
            <w:vAlign w:val="center"/>
            <w:hideMark/>
          </w:tcPr>
          <w:p w14:paraId="472DE91C"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 xml:space="preserve"> </w:t>
            </w:r>
          </w:p>
          <w:p w14:paraId="4754BC06"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w:t>
            </w:r>
          </w:p>
        </w:tc>
        <w:tc>
          <w:tcPr>
            <w:tcW w:w="1869" w:type="pct"/>
            <w:tcBorders>
              <w:top w:val="single" w:sz="4" w:space="0" w:color="A6A6A6" w:themeColor="background1" w:themeShade="A6"/>
              <w:left w:val="single" w:sz="4" w:space="0" w:color="008085"/>
              <w:bottom w:val="single" w:sz="4" w:space="0" w:color="A6A6A6" w:themeColor="background1" w:themeShade="A6"/>
              <w:right w:val="single" w:sz="4" w:space="0" w:color="002060"/>
            </w:tcBorders>
            <w:noWrap/>
            <w:vAlign w:val="center"/>
            <w:hideMark/>
          </w:tcPr>
          <w:p w14:paraId="18BE1EC1"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w:t>
            </w:r>
          </w:p>
        </w:tc>
      </w:tr>
      <w:tr w:rsidR="00430E28" w:rsidRPr="000774AD" w14:paraId="7A64183E" w14:textId="77777777">
        <w:trPr>
          <w:divId w:val="1036197672"/>
          <w:trHeight w:val="20"/>
          <w:jc w:val="right"/>
        </w:trPr>
        <w:tc>
          <w:tcPr>
            <w:tcW w:w="1396" w:type="pct"/>
            <w:tcBorders>
              <w:top w:val="single" w:sz="4" w:space="0" w:color="A6A6A6" w:themeColor="background1" w:themeShade="A6"/>
              <w:left w:val="single" w:sz="4" w:space="0" w:color="002060"/>
              <w:bottom w:val="single" w:sz="4" w:space="0" w:color="A6A6A6" w:themeColor="background1" w:themeShade="A6"/>
              <w:right w:val="single" w:sz="4" w:space="0" w:color="008085"/>
            </w:tcBorders>
            <w:noWrap/>
            <w:vAlign w:val="center"/>
            <w:hideMark/>
          </w:tcPr>
          <w:p w14:paraId="536A1677" w14:textId="77777777" w:rsidR="00430E28" w:rsidRPr="000774AD" w:rsidRDefault="00430E28">
            <w:pPr>
              <w:spacing w:after="0" w:line="240" w:lineRule="auto"/>
              <w:rPr>
                <w:rFonts w:eastAsia="Times New Roman"/>
                <w:sz w:val="20"/>
                <w:szCs w:val="20"/>
                <w:lang w:val="fr-CI"/>
              </w:rPr>
            </w:pPr>
            <w:r w:rsidRPr="000774AD">
              <w:rPr>
                <w:rFonts w:eastAsia="Times New Roman"/>
                <w:sz w:val="20"/>
                <w:szCs w:val="20"/>
                <w:lang w:val="fr-CI"/>
              </w:rPr>
              <w:t xml:space="preserve">Inventaire des émissions, y compris pour les </w:t>
            </w:r>
            <w:proofErr w:type="spellStart"/>
            <w:r w:rsidRPr="000774AD">
              <w:rPr>
                <w:rFonts w:eastAsia="Times New Roman"/>
                <w:sz w:val="20"/>
                <w:szCs w:val="20"/>
                <w:lang w:val="fr-CI"/>
              </w:rPr>
              <w:t>PCDVs</w:t>
            </w:r>
            <w:proofErr w:type="spellEnd"/>
          </w:p>
        </w:tc>
        <w:tc>
          <w:tcPr>
            <w:tcW w:w="1735" w:type="pct"/>
            <w:tcBorders>
              <w:top w:val="single" w:sz="4" w:space="0" w:color="A6A6A6" w:themeColor="background1" w:themeShade="A6"/>
              <w:left w:val="single" w:sz="4" w:space="0" w:color="008085"/>
              <w:bottom w:val="single" w:sz="4" w:space="0" w:color="A6A6A6" w:themeColor="background1" w:themeShade="A6"/>
              <w:right w:val="single" w:sz="4" w:space="0" w:color="008085"/>
            </w:tcBorders>
            <w:noWrap/>
            <w:vAlign w:val="center"/>
            <w:hideMark/>
          </w:tcPr>
          <w:p w14:paraId="27ECB264"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 xml:space="preserve"> -</w:t>
            </w:r>
          </w:p>
        </w:tc>
        <w:tc>
          <w:tcPr>
            <w:tcW w:w="1869" w:type="pct"/>
            <w:tcBorders>
              <w:top w:val="single" w:sz="4" w:space="0" w:color="A6A6A6" w:themeColor="background1" w:themeShade="A6"/>
              <w:left w:val="single" w:sz="4" w:space="0" w:color="008085"/>
              <w:bottom w:val="single" w:sz="4" w:space="0" w:color="A6A6A6" w:themeColor="background1" w:themeShade="A6"/>
              <w:right w:val="single" w:sz="4" w:space="0" w:color="002060"/>
            </w:tcBorders>
            <w:noWrap/>
            <w:vAlign w:val="center"/>
            <w:hideMark/>
          </w:tcPr>
          <w:p w14:paraId="3E847407"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 xml:space="preserve"> -</w:t>
            </w:r>
          </w:p>
        </w:tc>
      </w:tr>
      <w:tr w:rsidR="00430E28" w:rsidRPr="000774AD" w14:paraId="60DDAFF6" w14:textId="77777777">
        <w:trPr>
          <w:divId w:val="1036197672"/>
          <w:trHeight w:val="20"/>
          <w:jc w:val="right"/>
        </w:trPr>
        <w:tc>
          <w:tcPr>
            <w:tcW w:w="1396" w:type="pct"/>
            <w:tcBorders>
              <w:top w:val="single" w:sz="4" w:space="0" w:color="A6A6A6" w:themeColor="background1" w:themeShade="A6"/>
              <w:left w:val="single" w:sz="4" w:space="0" w:color="002060"/>
              <w:bottom w:val="single" w:sz="4" w:space="0" w:color="A6A6A6" w:themeColor="background1" w:themeShade="A6"/>
              <w:right w:val="single" w:sz="4" w:space="0" w:color="008085"/>
            </w:tcBorders>
            <w:noWrap/>
            <w:vAlign w:val="center"/>
            <w:hideMark/>
          </w:tcPr>
          <w:p w14:paraId="6D02EB58" w14:textId="77777777" w:rsidR="00430E28" w:rsidRPr="000774AD" w:rsidRDefault="00430E28">
            <w:pPr>
              <w:spacing w:after="0" w:line="240" w:lineRule="auto"/>
              <w:rPr>
                <w:rFonts w:eastAsia="Times New Roman"/>
                <w:sz w:val="20"/>
                <w:szCs w:val="20"/>
                <w:lang w:val="fr-CI"/>
              </w:rPr>
            </w:pPr>
            <w:r w:rsidRPr="000774AD">
              <w:rPr>
                <w:rFonts w:eastAsia="Times New Roman"/>
                <w:sz w:val="20"/>
                <w:szCs w:val="20"/>
                <w:lang w:val="fr-CI"/>
              </w:rPr>
              <w:t>Surveillance de la qualité de l'air ambiant et des sources</w:t>
            </w:r>
          </w:p>
        </w:tc>
        <w:tc>
          <w:tcPr>
            <w:tcW w:w="1735" w:type="pct"/>
            <w:tcBorders>
              <w:top w:val="single" w:sz="4" w:space="0" w:color="A6A6A6" w:themeColor="background1" w:themeShade="A6"/>
              <w:left w:val="single" w:sz="4" w:space="0" w:color="008085"/>
              <w:bottom w:val="single" w:sz="4" w:space="0" w:color="A6A6A6" w:themeColor="background1" w:themeShade="A6"/>
              <w:right w:val="single" w:sz="4" w:space="0" w:color="008085"/>
            </w:tcBorders>
            <w:noWrap/>
            <w:vAlign w:val="center"/>
          </w:tcPr>
          <w:p w14:paraId="240B93AB" w14:textId="77777777" w:rsidR="00430E28" w:rsidRPr="000774AD" w:rsidRDefault="00430E28">
            <w:pPr>
              <w:spacing w:after="0" w:line="240" w:lineRule="auto"/>
              <w:rPr>
                <w:rFonts w:eastAsia="Times New Roman"/>
                <w:b/>
                <w:color w:val="FFFFFF" w:themeColor="background1"/>
                <w:sz w:val="20"/>
                <w:szCs w:val="20"/>
                <w:lang w:val="fr-CI"/>
              </w:rPr>
            </w:pPr>
            <w:r w:rsidRPr="000774AD">
              <w:rPr>
                <w:rFonts w:eastAsia="Times New Roman"/>
                <w:b/>
                <w:color w:val="FFFFFF" w:themeColor="background1"/>
                <w:sz w:val="20"/>
                <w:szCs w:val="20"/>
                <w:lang w:val="fr-CI"/>
              </w:rPr>
              <w:t>-</w:t>
            </w:r>
          </w:p>
          <w:p w14:paraId="6B2CD4F8" w14:textId="77777777" w:rsidR="00430E28" w:rsidRPr="000774AD" w:rsidRDefault="00430E28">
            <w:pPr>
              <w:spacing w:after="0" w:line="240" w:lineRule="auto"/>
              <w:rPr>
                <w:rFonts w:eastAsia="Times New Roman"/>
                <w:b/>
                <w:color w:val="FFFFFF" w:themeColor="background1"/>
                <w:sz w:val="20"/>
                <w:szCs w:val="20"/>
                <w:lang w:val="fr-CI"/>
              </w:rPr>
            </w:pPr>
          </w:p>
        </w:tc>
        <w:tc>
          <w:tcPr>
            <w:tcW w:w="1869" w:type="pct"/>
            <w:tcBorders>
              <w:top w:val="single" w:sz="4" w:space="0" w:color="A6A6A6" w:themeColor="background1" w:themeShade="A6"/>
              <w:left w:val="single" w:sz="4" w:space="0" w:color="008085"/>
              <w:bottom w:val="single" w:sz="4" w:space="0" w:color="A6A6A6" w:themeColor="background1" w:themeShade="A6"/>
              <w:right w:val="single" w:sz="4" w:space="0" w:color="002060"/>
            </w:tcBorders>
            <w:noWrap/>
            <w:vAlign w:val="center"/>
          </w:tcPr>
          <w:p w14:paraId="31F323BB" w14:textId="77777777" w:rsidR="00430E28" w:rsidRPr="000774AD" w:rsidRDefault="00430E28">
            <w:pPr>
              <w:spacing w:after="0" w:line="240" w:lineRule="auto"/>
              <w:rPr>
                <w:rFonts w:eastAsia="Times New Roman"/>
                <w:b/>
                <w:color w:val="FFFFFF" w:themeColor="background1"/>
                <w:sz w:val="20"/>
                <w:szCs w:val="20"/>
                <w:lang w:val="fr-CI"/>
              </w:rPr>
            </w:pPr>
            <w:r w:rsidRPr="000774AD">
              <w:rPr>
                <w:rFonts w:eastAsia="Times New Roman"/>
                <w:b/>
                <w:color w:val="FFFFFF" w:themeColor="background1"/>
                <w:sz w:val="20"/>
                <w:szCs w:val="20"/>
                <w:lang w:val="fr-CI"/>
              </w:rPr>
              <w:t>-</w:t>
            </w:r>
          </w:p>
          <w:p w14:paraId="57AE9D84" w14:textId="77777777" w:rsidR="00430E28" w:rsidRPr="000774AD" w:rsidRDefault="00430E28">
            <w:pPr>
              <w:spacing w:after="0" w:line="240" w:lineRule="auto"/>
              <w:rPr>
                <w:rFonts w:eastAsia="Times New Roman"/>
                <w:color w:val="FFFFFF" w:themeColor="background1"/>
                <w:sz w:val="20"/>
                <w:szCs w:val="20"/>
                <w:lang w:val="fr-CI"/>
              </w:rPr>
            </w:pPr>
          </w:p>
        </w:tc>
      </w:tr>
      <w:tr w:rsidR="00430E28" w:rsidRPr="000774AD" w14:paraId="753E77E3" w14:textId="77777777">
        <w:trPr>
          <w:divId w:val="1036197672"/>
          <w:trHeight w:val="20"/>
          <w:jc w:val="right"/>
        </w:trPr>
        <w:tc>
          <w:tcPr>
            <w:tcW w:w="1396" w:type="pct"/>
            <w:tcBorders>
              <w:top w:val="single" w:sz="4" w:space="0" w:color="A6A6A6" w:themeColor="background1" w:themeShade="A6"/>
              <w:left w:val="single" w:sz="4" w:space="0" w:color="002060"/>
              <w:bottom w:val="single" w:sz="4" w:space="0" w:color="A6A6A6" w:themeColor="background1" w:themeShade="A6"/>
              <w:right w:val="single" w:sz="4" w:space="0" w:color="008085"/>
            </w:tcBorders>
            <w:noWrap/>
            <w:vAlign w:val="center"/>
            <w:hideMark/>
          </w:tcPr>
          <w:p w14:paraId="33B4567F" w14:textId="77777777" w:rsidR="00430E28" w:rsidRPr="000774AD" w:rsidRDefault="00430E28">
            <w:pPr>
              <w:spacing w:after="0" w:line="240" w:lineRule="auto"/>
              <w:rPr>
                <w:rFonts w:eastAsia="Times New Roman"/>
                <w:sz w:val="20"/>
                <w:szCs w:val="20"/>
                <w:lang w:val="fr-CI"/>
              </w:rPr>
            </w:pPr>
            <w:r w:rsidRPr="000774AD">
              <w:rPr>
                <w:rFonts w:eastAsia="Times New Roman"/>
                <w:sz w:val="20"/>
                <w:szCs w:val="20"/>
                <w:lang w:val="fr-CI"/>
              </w:rPr>
              <w:t>Dispersions des polluants dans l’air /Modélisation du devenir et du transport</w:t>
            </w:r>
          </w:p>
        </w:tc>
        <w:tc>
          <w:tcPr>
            <w:tcW w:w="1735" w:type="pct"/>
            <w:tcBorders>
              <w:top w:val="single" w:sz="4" w:space="0" w:color="A6A6A6" w:themeColor="background1" w:themeShade="A6"/>
              <w:left w:val="single" w:sz="4" w:space="0" w:color="008085"/>
              <w:bottom w:val="single" w:sz="4" w:space="0" w:color="A6A6A6" w:themeColor="background1" w:themeShade="A6"/>
              <w:right w:val="single" w:sz="4" w:space="0" w:color="008085"/>
            </w:tcBorders>
            <w:noWrap/>
            <w:vAlign w:val="center"/>
            <w:hideMark/>
          </w:tcPr>
          <w:p w14:paraId="28670FB8" w14:textId="77777777" w:rsidR="00430E28" w:rsidRPr="000774AD" w:rsidRDefault="00430E28">
            <w:pPr>
              <w:spacing w:after="0" w:line="240" w:lineRule="auto"/>
              <w:rPr>
                <w:rFonts w:eastAsia="Times New Roman"/>
                <w:b/>
                <w:color w:val="FFFFFF" w:themeColor="background1"/>
                <w:sz w:val="20"/>
                <w:szCs w:val="20"/>
                <w:lang w:val="fr-CI"/>
              </w:rPr>
            </w:pPr>
            <w:r w:rsidRPr="000774AD">
              <w:rPr>
                <w:rFonts w:eastAsia="Times New Roman"/>
                <w:b/>
                <w:color w:val="FFFFFF" w:themeColor="background1"/>
                <w:sz w:val="20"/>
                <w:szCs w:val="20"/>
                <w:lang w:val="fr-CI"/>
              </w:rPr>
              <w:t xml:space="preserve"> -</w:t>
            </w:r>
          </w:p>
        </w:tc>
        <w:tc>
          <w:tcPr>
            <w:tcW w:w="1869" w:type="pct"/>
            <w:tcBorders>
              <w:top w:val="single" w:sz="4" w:space="0" w:color="A6A6A6" w:themeColor="background1" w:themeShade="A6"/>
              <w:left w:val="single" w:sz="4" w:space="0" w:color="008085"/>
              <w:bottom w:val="single" w:sz="4" w:space="0" w:color="A6A6A6" w:themeColor="background1" w:themeShade="A6"/>
              <w:right w:val="single" w:sz="4" w:space="0" w:color="002060"/>
            </w:tcBorders>
            <w:noWrap/>
            <w:vAlign w:val="center"/>
            <w:hideMark/>
          </w:tcPr>
          <w:p w14:paraId="14D2C78F"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b/>
                <w:color w:val="FFFFFF" w:themeColor="background1"/>
                <w:sz w:val="20"/>
                <w:szCs w:val="20"/>
                <w:lang w:val="fr-CI"/>
              </w:rPr>
              <w:t xml:space="preserve"> -</w:t>
            </w:r>
          </w:p>
        </w:tc>
      </w:tr>
      <w:tr w:rsidR="00430E28" w:rsidRPr="000774AD" w14:paraId="5674AFE7" w14:textId="77777777">
        <w:trPr>
          <w:divId w:val="1036197672"/>
          <w:trHeight w:val="20"/>
          <w:jc w:val="right"/>
        </w:trPr>
        <w:tc>
          <w:tcPr>
            <w:tcW w:w="1396" w:type="pct"/>
            <w:tcBorders>
              <w:top w:val="single" w:sz="4" w:space="0" w:color="A6A6A6" w:themeColor="background1" w:themeShade="A6"/>
              <w:left w:val="single" w:sz="4" w:space="0" w:color="002060"/>
              <w:bottom w:val="single" w:sz="4" w:space="0" w:color="A6A6A6" w:themeColor="background1" w:themeShade="A6"/>
              <w:right w:val="single" w:sz="4" w:space="0" w:color="008085"/>
            </w:tcBorders>
            <w:noWrap/>
            <w:vAlign w:val="center"/>
            <w:hideMark/>
          </w:tcPr>
          <w:p w14:paraId="788A2F7B" w14:textId="77777777" w:rsidR="00430E28" w:rsidRPr="000774AD" w:rsidRDefault="00430E28">
            <w:pPr>
              <w:spacing w:after="0" w:line="240" w:lineRule="auto"/>
              <w:rPr>
                <w:rFonts w:eastAsia="Times New Roman"/>
                <w:sz w:val="20"/>
                <w:szCs w:val="20"/>
                <w:lang w:val="fr-CI"/>
              </w:rPr>
            </w:pPr>
            <w:r w:rsidRPr="000774AD">
              <w:rPr>
                <w:rFonts w:eastAsia="Times New Roman"/>
                <w:sz w:val="20"/>
                <w:szCs w:val="20"/>
                <w:lang w:val="fr-CI"/>
              </w:rPr>
              <w:t>Analyse et interprétation des données</w:t>
            </w:r>
          </w:p>
        </w:tc>
        <w:tc>
          <w:tcPr>
            <w:tcW w:w="1735" w:type="pct"/>
            <w:tcBorders>
              <w:top w:val="single" w:sz="4" w:space="0" w:color="A6A6A6" w:themeColor="background1" w:themeShade="A6"/>
              <w:left w:val="single" w:sz="4" w:space="0" w:color="008085"/>
              <w:bottom w:val="single" w:sz="4" w:space="0" w:color="A6A6A6" w:themeColor="background1" w:themeShade="A6"/>
              <w:right w:val="single" w:sz="4" w:space="0" w:color="008085"/>
            </w:tcBorders>
            <w:noWrap/>
            <w:vAlign w:val="center"/>
            <w:hideMark/>
          </w:tcPr>
          <w:p w14:paraId="684C70CD"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 xml:space="preserve"> -</w:t>
            </w:r>
          </w:p>
        </w:tc>
        <w:tc>
          <w:tcPr>
            <w:tcW w:w="1869" w:type="pct"/>
            <w:tcBorders>
              <w:top w:val="single" w:sz="4" w:space="0" w:color="A6A6A6" w:themeColor="background1" w:themeShade="A6"/>
              <w:left w:val="single" w:sz="4" w:space="0" w:color="008085"/>
              <w:bottom w:val="single" w:sz="4" w:space="0" w:color="A6A6A6" w:themeColor="background1" w:themeShade="A6"/>
              <w:right w:val="single" w:sz="4" w:space="0" w:color="002060"/>
            </w:tcBorders>
            <w:noWrap/>
            <w:vAlign w:val="center"/>
            <w:hideMark/>
          </w:tcPr>
          <w:p w14:paraId="579050B2"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 xml:space="preserve"> -</w:t>
            </w:r>
          </w:p>
        </w:tc>
      </w:tr>
      <w:tr w:rsidR="00430E28" w:rsidRPr="000774AD" w14:paraId="0DAE471B" w14:textId="77777777">
        <w:trPr>
          <w:divId w:val="1036197672"/>
          <w:cantSplit/>
          <w:trHeight w:val="20"/>
          <w:jc w:val="right"/>
        </w:trPr>
        <w:tc>
          <w:tcPr>
            <w:tcW w:w="1396" w:type="pct"/>
            <w:tcBorders>
              <w:top w:val="single" w:sz="4" w:space="0" w:color="A6A6A6" w:themeColor="background1" w:themeShade="A6"/>
              <w:left w:val="single" w:sz="4" w:space="0" w:color="002060"/>
              <w:bottom w:val="single" w:sz="4" w:space="0" w:color="A6A6A6" w:themeColor="background1" w:themeShade="A6"/>
              <w:right w:val="single" w:sz="4" w:space="0" w:color="008085"/>
            </w:tcBorders>
            <w:noWrap/>
            <w:vAlign w:val="center"/>
            <w:hideMark/>
          </w:tcPr>
          <w:p w14:paraId="558D18B1" w14:textId="77777777" w:rsidR="00430E28" w:rsidRPr="000774AD" w:rsidRDefault="00430E28">
            <w:pPr>
              <w:spacing w:after="0" w:line="240" w:lineRule="auto"/>
              <w:rPr>
                <w:rFonts w:eastAsia="Times New Roman"/>
                <w:sz w:val="20"/>
                <w:szCs w:val="20"/>
                <w:lang w:val="fr-CI"/>
              </w:rPr>
            </w:pPr>
            <w:r w:rsidRPr="000774AD">
              <w:rPr>
                <w:rFonts w:eastAsia="Times New Roman"/>
                <w:sz w:val="20"/>
                <w:szCs w:val="20"/>
                <w:lang w:val="fr-CI"/>
              </w:rPr>
              <w:t>Participation du public et justice environnementale</w:t>
            </w:r>
          </w:p>
        </w:tc>
        <w:tc>
          <w:tcPr>
            <w:tcW w:w="1735" w:type="pct"/>
            <w:tcBorders>
              <w:top w:val="single" w:sz="4" w:space="0" w:color="A6A6A6" w:themeColor="background1" w:themeShade="A6"/>
              <w:left w:val="single" w:sz="4" w:space="0" w:color="008085"/>
              <w:bottom w:val="single" w:sz="4" w:space="0" w:color="A6A6A6" w:themeColor="background1" w:themeShade="A6"/>
              <w:right w:val="single" w:sz="4" w:space="0" w:color="008085"/>
            </w:tcBorders>
            <w:noWrap/>
            <w:vAlign w:val="center"/>
            <w:hideMark/>
          </w:tcPr>
          <w:p w14:paraId="20F92E19"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 xml:space="preserve"> -</w:t>
            </w:r>
          </w:p>
        </w:tc>
        <w:tc>
          <w:tcPr>
            <w:tcW w:w="1869" w:type="pct"/>
            <w:tcBorders>
              <w:top w:val="single" w:sz="4" w:space="0" w:color="A6A6A6" w:themeColor="background1" w:themeShade="A6"/>
              <w:left w:val="single" w:sz="4" w:space="0" w:color="008085"/>
              <w:bottom w:val="single" w:sz="4" w:space="0" w:color="A6A6A6" w:themeColor="background1" w:themeShade="A6"/>
              <w:right w:val="single" w:sz="4" w:space="0" w:color="002060"/>
            </w:tcBorders>
            <w:noWrap/>
            <w:vAlign w:val="center"/>
            <w:hideMark/>
          </w:tcPr>
          <w:p w14:paraId="126A28DC"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 xml:space="preserve"> -</w:t>
            </w:r>
          </w:p>
        </w:tc>
      </w:tr>
      <w:tr w:rsidR="00430E28" w:rsidRPr="000774AD" w14:paraId="61379104" w14:textId="77777777">
        <w:trPr>
          <w:divId w:val="1036197672"/>
          <w:trHeight w:val="20"/>
          <w:jc w:val="right"/>
        </w:trPr>
        <w:tc>
          <w:tcPr>
            <w:tcW w:w="1396" w:type="pct"/>
            <w:tcBorders>
              <w:top w:val="single" w:sz="4" w:space="0" w:color="A6A6A6" w:themeColor="background1" w:themeShade="A6"/>
              <w:left w:val="single" w:sz="4" w:space="0" w:color="002060"/>
              <w:bottom w:val="single" w:sz="4" w:space="0" w:color="A6A6A6" w:themeColor="background1" w:themeShade="A6"/>
              <w:right w:val="single" w:sz="4" w:space="0" w:color="008085"/>
            </w:tcBorders>
            <w:noWrap/>
            <w:vAlign w:val="center"/>
            <w:hideMark/>
          </w:tcPr>
          <w:p w14:paraId="71EA9FB6" w14:textId="77777777" w:rsidR="00430E28" w:rsidRPr="000774AD" w:rsidRDefault="00430E28">
            <w:pPr>
              <w:spacing w:after="0" w:line="240" w:lineRule="auto"/>
              <w:rPr>
                <w:rFonts w:eastAsia="Times New Roman"/>
                <w:sz w:val="20"/>
                <w:szCs w:val="20"/>
                <w:lang w:val="fr-CI"/>
              </w:rPr>
            </w:pPr>
            <w:r w:rsidRPr="000774AD">
              <w:rPr>
                <w:rFonts w:eastAsia="Times New Roman"/>
                <w:sz w:val="20"/>
                <w:szCs w:val="20"/>
                <w:lang w:val="fr-CI"/>
              </w:rPr>
              <w:t>Planification et développement des stratégies de contrôle</w:t>
            </w:r>
          </w:p>
        </w:tc>
        <w:tc>
          <w:tcPr>
            <w:tcW w:w="1735" w:type="pct"/>
            <w:tcBorders>
              <w:top w:val="single" w:sz="4" w:space="0" w:color="A6A6A6" w:themeColor="background1" w:themeShade="A6"/>
              <w:left w:val="single" w:sz="4" w:space="0" w:color="008085"/>
              <w:bottom w:val="single" w:sz="4" w:space="0" w:color="A6A6A6" w:themeColor="background1" w:themeShade="A6"/>
              <w:right w:val="single" w:sz="4" w:space="0" w:color="008085"/>
            </w:tcBorders>
            <w:noWrap/>
            <w:vAlign w:val="center"/>
            <w:hideMark/>
          </w:tcPr>
          <w:p w14:paraId="50FDFF34"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 xml:space="preserve"> - </w:t>
            </w:r>
          </w:p>
        </w:tc>
        <w:tc>
          <w:tcPr>
            <w:tcW w:w="1869" w:type="pct"/>
            <w:tcBorders>
              <w:top w:val="single" w:sz="4" w:space="0" w:color="A6A6A6" w:themeColor="background1" w:themeShade="A6"/>
              <w:left w:val="single" w:sz="4" w:space="0" w:color="008085"/>
              <w:bottom w:val="single" w:sz="4" w:space="0" w:color="A6A6A6" w:themeColor="background1" w:themeShade="A6"/>
              <w:right w:val="single" w:sz="4" w:space="0" w:color="002060"/>
            </w:tcBorders>
            <w:noWrap/>
            <w:vAlign w:val="center"/>
            <w:hideMark/>
          </w:tcPr>
          <w:p w14:paraId="3B3451EC"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 xml:space="preserve"> - </w:t>
            </w:r>
          </w:p>
        </w:tc>
      </w:tr>
      <w:tr w:rsidR="00430E28" w:rsidRPr="000774AD" w14:paraId="43DD3C7A" w14:textId="77777777">
        <w:trPr>
          <w:divId w:val="1036197672"/>
          <w:trHeight w:val="20"/>
          <w:jc w:val="right"/>
        </w:trPr>
        <w:tc>
          <w:tcPr>
            <w:tcW w:w="1396" w:type="pct"/>
            <w:tcBorders>
              <w:top w:val="single" w:sz="4" w:space="0" w:color="A6A6A6" w:themeColor="background1" w:themeShade="A6"/>
              <w:left w:val="single" w:sz="4" w:space="0" w:color="002060"/>
              <w:bottom w:val="single" w:sz="4" w:space="0" w:color="002060"/>
              <w:right w:val="single" w:sz="4" w:space="0" w:color="008085"/>
            </w:tcBorders>
            <w:noWrap/>
            <w:vAlign w:val="center"/>
            <w:hideMark/>
          </w:tcPr>
          <w:p w14:paraId="2BC32ED4" w14:textId="77777777" w:rsidR="00430E28" w:rsidRPr="000774AD" w:rsidRDefault="00430E28">
            <w:pPr>
              <w:spacing w:after="0" w:line="240" w:lineRule="auto"/>
              <w:rPr>
                <w:rFonts w:eastAsia="Times New Roman"/>
                <w:sz w:val="20"/>
                <w:szCs w:val="20"/>
                <w:lang w:val="fr-CI"/>
              </w:rPr>
            </w:pPr>
            <w:r w:rsidRPr="000774AD">
              <w:rPr>
                <w:rFonts w:eastAsia="Times New Roman"/>
                <w:sz w:val="20"/>
                <w:szCs w:val="20"/>
                <w:lang w:val="fr-CI"/>
              </w:rPr>
              <w:t>Conformité et application</w:t>
            </w:r>
          </w:p>
        </w:tc>
        <w:tc>
          <w:tcPr>
            <w:tcW w:w="1735" w:type="pct"/>
            <w:tcBorders>
              <w:top w:val="single" w:sz="4" w:space="0" w:color="A6A6A6" w:themeColor="background1" w:themeShade="A6"/>
              <w:left w:val="single" w:sz="4" w:space="0" w:color="008085"/>
              <w:bottom w:val="single" w:sz="4" w:space="0" w:color="002060"/>
              <w:right w:val="single" w:sz="4" w:space="0" w:color="008085"/>
            </w:tcBorders>
            <w:noWrap/>
            <w:vAlign w:val="center"/>
            <w:hideMark/>
          </w:tcPr>
          <w:p w14:paraId="79E855D3"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 xml:space="preserve"> -</w:t>
            </w:r>
          </w:p>
        </w:tc>
        <w:tc>
          <w:tcPr>
            <w:tcW w:w="1869" w:type="pct"/>
            <w:tcBorders>
              <w:top w:val="single" w:sz="4" w:space="0" w:color="A6A6A6" w:themeColor="background1" w:themeShade="A6"/>
              <w:left w:val="single" w:sz="4" w:space="0" w:color="008085"/>
              <w:bottom w:val="single" w:sz="4" w:space="0" w:color="002060"/>
              <w:right w:val="single" w:sz="4" w:space="0" w:color="002060"/>
            </w:tcBorders>
            <w:noWrap/>
            <w:vAlign w:val="center"/>
            <w:hideMark/>
          </w:tcPr>
          <w:p w14:paraId="6131858C" w14:textId="77777777" w:rsidR="00430E28" w:rsidRPr="000774AD" w:rsidRDefault="00430E28">
            <w:pPr>
              <w:spacing w:after="0" w:line="240" w:lineRule="auto"/>
              <w:rPr>
                <w:rFonts w:eastAsia="Times New Roman"/>
                <w:color w:val="FFFFFF" w:themeColor="background1"/>
                <w:sz w:val="20"/>
                <w:szCs w:val="20"/>
                <w:lang w:val="fr-CI"/>
              </w:rPr>
            </w:pPr>
            <w:r w:rsidRPr="000774AD">
              <w:rPr>
                <w:rFonts w:eastAsia="Times New Roman"/>
                <w:color w:val="FFFFFF" w:themeColor="background1"/>
                <w:sz w:val="20"/>
                <w:szCs w:val="20"/>
                <w:lang w:val="fr-CI"/>
              </w:rPr>
              <w:t xml:space="preserve"> -</w:t>
            </w:r>
          </w:p>
        </w:tc>
      </w:tr>
    </w:tbl>
    <w:p w14:paraId="1965EE63" w14:textId="77777777" w:rsidR="00430E28" w:rsidRPr="000774AD" w:rsidRDefault="00430E28">
      <w:pPr>
        <w:spacing w:after="120"/>
        <w:divId w:val="1036197672"/>
        <w:rPr>
          <w:rFonts w:eastAsia="Times New Roman" w:cs="Times New Roman"/>
          <w:lang w:val="fr-CI"/>
        </w:rPr>
      </w:pPr>
      <w:r w:rsidRPr="000774AD">
        <w:rPr>
          <w:noProof/>
          <w:lang w:val="fr-CI"/>
        </w:rPr>
        <w:drawing>
          <wp:anchor distT="0" distB="0" distL="114300" distR="114300" simplePos="0" relativeHeight="251660289" behindDoc="0" locked="0" layoutInCell="1" allowOverlap="1" wp14:anchorId="2B790D32" wp14:editId="5DFC01CB">
            <wp:simplePos x="0" y="0"/>
            <wp:positionH relativeFrom="column">
              <wp:posOffset>0</wp:posOffset>
            </wp:positionH>
            <wp:positionV relativeFrom="paragraph">
              <wp:posOffset>218440</wp:posOffset>
            </wp:positionV>
            <wp:extent cx="293370" cy="293370"/>
            <wp:effectExtent l="0" t="0" r="0" b="0"/>
            <wp:wrapNone/>
            <wp:docPr id="24" name="Graphic 24" descr="Open book with solid fill"/>
            <wp:cNvGraphicFramePr/>
            <a:graphic xmlns:a="http://schemas.openxmlformats.org/drawingml/2006/main">
              <a:graphicData uri="http://schemas.openxmlformats.org/drawingml/2006/picture">
                <pic:pic xmlns:pic="http://schemas.openxmlformats.org/drawingml/2006/picture">
                  <pic:nvPicPr>
                    <pic:cNvPr id="24" name="Graphic 24" descr="Open book with solid fill"/>
                    <pic:cNvPicPr/>
                  </pic:nvPicPr>
                  <pic:blipFill>
                    <a:blip r:embed="rId60" cstate="print">
                      <a:extLst>
                        <a:ext uri="{28A0092B-C50C-407E-A947-70E740481C1C}">
                          <a14:useLocalDpi xmlns:a14="http://schemas.microsoft.com/office/drawing/2010/main" val="0"/>
                        </a:ext>
                        <a:ext uri="{96DAC541-7B7A-43D3-8B79-37D633B846F1}">
                          <asvg:svgBlip xmlns:asvg="http://schemas.microsoft.com/office/drawing/2016/SVG/main" r:embed="rId61"/>
                        </a:ext>
                      </a:extLst>
                    </a:blip>
                    <a:stretch>
                      <a:fillRect/>
                    </a:stretch>
                  </pic:blipFill>
                  <pic:spPr>
                    <a:xfrm>
                      <a:off x="0" y="0"/>
                      <a:ext cx="293370" cy="293370"/>
                    </a:xfrm>
                    <a:prstGeom prst="rect">
                      <a:avLst/>
                    </a:prstGeom>
                  </pic:spPr>
                </pic:pic>
              </a:graphicData>
            </a:graphic>
            <wp14:sizeRelH relativeFrom="page">
              <wp14:pctWidth>0</wp14:pctWidth>
            </wp14:sizeRelH>
            <wp14:sizeRelV relativeFrom="page">
              <wp14:pctHeight>0</wp14:pctHeight>
            </wp14:sizeRelV>
          </wp:anchor>
        </w:drawing>
      </w:r>
    </w:p>
    <w:p w14:paraId="76770C2D" w14:textId="77777777" w:rsidR="00430E28" w:rsidRPr="000774AD" w:rsidRDefault="00430E28">
      <w:pPr>
        <w:spacing w:after="120"/>
        <w:divId w:val="1036197672"/>
        <w:rPr>
          <w:rFonts w:asciiTheme="minorHAnsi" w:eastAsia="Times New Roman" w:hAnsiTheme="minorHAnsi" w:cs="Times New Roman"/>
          <w:lang w:val="fr-CI"/>
        </w:rPr>
      </w:pPr>
      <w:r w:rsidRPr="000774AD">
        <w:rPr>
          <w:rFonts w:eastAsia="Times New Roman" w:cs="Times New Roman"/>
          <w:lang w:val="fr-CI"/>
        </w:rPr>
        <w:t xml:space="preserve">           Exemple: Voir Accra, </w:t>
      </w:r>
      <w:proofErr w:type="spellStart"/>
      <w:r w:rsidRPr="000774AD">
        <w:rPr>
          <w:rFonts w:eastAsia="Times New Roman" w:cs="Times New Roman"/>
          <w:lang w:val="fr-CI"/>
        </w:rPr>
        <w:t>Ghana’s</w:t>
      </w:r>
      <w:proofErr w:type="spellEnd"/>
      <w:r w:rsidRPr="000774AD">
        <w:rPr>
          <w:rFonts w:eastAsia="Times New Roman" w:cs="Times New Roman"/>
          <w:lang w:val="fr-CI"/>
        </w:rPr>
        <w:t xml:space="preserve"> AQMP </w:t>
      </w:r>
      <w:hyperlink r:id="rId62" w:history="1">
        <w:r w:rsidRPr="000774AD">
          <w:rPr>
            <w:rStyle w:val="Hyperlink"/>
            <w:lang w:val="fr-CI"/>
          </w:rPr>
          <w:t>ici</w:t>
        </w:r>
      </w:hyperlink>
    </w:p>
    <w:p w14:paraId="501B0DBD" w14:textId="2A475BBC" w:rsidR="00430E28" w:rsidRPr="000774AD" w:rsidRDefault="00430E28" w:rsidP="00560AA7">
      <w:pPr>
        <w:pStyle w:val="Heading1"/>
        <w:numPr>
          <w:ilvl w:val="0"/>
          <w:numId w:val="12"/>
        </w:numPr>
        <w:divId w:val="1036197672"/>
        <w:rPr>
          <w:lang w:val="fr-CI"/>
        </w:rPr>
      </w:pPr>
      <w:bookmarkStart w:id="29" w:name="_Toc473627419"/>
      <w:bookmarkStart w:id="30" w:name="_Toc473639248"/>
      <w:bookmarkStart w:id="31" w:name="_Toc124432020"/>
      <w:r w:rsidRPr="000774AD">
        <w:rPr>
          <w:lang w:val="fr-CI"/>
        </w:rPr>
        <w:t>Lacunes et Limites</w:t>
      </w:r>
      <w:bookmarkEnd w:id="29"/>
      <w:bookmarkEnd w:id="30"/>
      <w:bookmarkEnd w:id="31"/>
    </w:p>
    <w:p w14:paraId="38EADB03" w14:textId="3ED03B77" w:rsidR="00430E28" w:rsidRPr="000774AD" w:rsidRDefault="00430E28">
      <w:pPr>
        <w:pStyle w:val="BodyText12pt"/>
        <w:divId w:val="1036197672"/>
        <w:rPr>
          <w:i/>
          <w:iCs/>
          <w:lang w:val="fr-CI"/>
        </w:rPr>
      </w:pPr>
      <w:r w:rsidRPr="000774AD">
        <w:rPr>
          <w:i/>
          <w:iCs/>
          <w:lang w:val="fr-CI"/>
        </w:rPr>
        <w:t xml:space="preserve">Les prochaines étapes identifiées dans le PGQA devraient viser à combler les lacunes systémiques, </w:t>
      </w:r>
      <w:r w:rsidR="00C047D1">
        <w:rPr>
          <w:i/>
          <w:iCs/>
          <w:lang w:val="fr-CI"/>
        </w:rPr>
        <w:t xml:space="preserve">en terme </w:t>
      </w:r>
      <w:r w:rsidRPr="000774AD">
        <w:rPr>
          <w:i/>
          <w:iCs/>
          <w:lang w:val="fr-CI"/>
        </w:rPr>
        <w:t>de capacité et de ressources identifiées</w:t>
      </w:r>
      <w:r w:rsidR="00937820">
        <w:rPr>
          <w:i/>
          <w:iCs/>
          <w:lang w:val="fr-CI"/>
        </w:rPr>
        <w:t>,</w:t>
      </w:r>
      <w:r w:rsidRPr="000774AD">
        <w:rPr>
          <w:i/>
          <w:iCs/>
          <w:lang w:val="fr-CI"/>
        </w:rPr>
        <w:t xml:space="preserve"> tout au long du processus de</w:t>
      </w:r>
      <w:r w:rsidR="00560AA7">
        <w:rPr>
          <w:i/>
          <w:iCs/>
          <w:lang w:val="fr-CI"/>
        </w:rPr>
        <w:t xml:space="preserve"> la</w:t>
      </w:r>
      <w:r w:rsidRPr="000774AD">
        <w:rPr>
          <w:i/>
          <w:iCs/>
          <w:lang w:val="fr-CI"/>
        </w:rPr>
        <w:t xml:space="preserve"> rédaction du PGQA, et plus généralement du Partenariat. Cette section </w:t>
      </w:r>
      <w:r w:rsidR="00560AA7">
        <w:rPr>
          <w:i/>
          <w:iCs/>
          <w:lang w:val="fr-CI"/>
        </w:rPr>
        <w:t>devrait</w:t>
      </w:r>
      <w:r w:rsidRPr="000774AD">
        <w:rPr>
          <w:i/>
          <w:iCs/>
          <w:lang w:val="fr-CI"/>
        </w:rPr>
        <w:t xml:space="preserve"> énumérer et décrire les principaux domaines dans lesquels les limites en terme de capacité peuvent et doivent être abordées afin d'améliorer la planification, la mise en œuvre, la surveillance et l'évaluation des performances en matière de réduction des émissions. Les exemples doivent être spécifiques à la ville, ciblés, et peuvent inclure les éléments suivants :</w:t>
      </w:r>
    </w:p>
    <w:p w14:paraId="24E0C348" w14:textId="392DB387" w:rsidR="00430E28" w:rsidRPr="000774AD" w:rsidRDefault="00430E28" w:rsidP="001869AE">
      <w:pPr>
        <w:pStyle w:val="Heading2"/>
        <w:numPr>
          <w:ilvl w:val="1"/>
          <w:numId w:val="12"/>
        </w:numPr>
        <w:divId w:val="1036197672"/>
        <w:rPr>
          <w:color w:val="auto"/>
          <w:lang w:val="fr-CI"/>
        </w:rPr>
      </w:pPr>
      <w:bookmarkStart w:id="32" w:name="_Toc473639249"/>
      <w:bookmarkStart w:id="33" w:name="_Toc124432021"/>
      <w:r w:rsidRPr="000774AD">
        <w:rPr>
          <w:color w:val="auto"/>
          <w:lang w:val="fr-CI"/>
        </w:rPr>
        <w:t>Renforcer les capacités de surveillance de la QA</w:t>
      </w:r>
      <w:bookmarkStart w:id="34" w:name="_Toc473639250"/>
      <w:bookmarkStart w:id="35" w:name="_Toc124432022"/>
      <w:bookmarkEnd w:id="32"/>
      <w:bookmarkEnd w:id="33"/>
    </w:p>
    <w:p w14:paraId="5DB055AE" w14:textId="77777777" w:rsidR="00430E28" w:rsidRPr="001869AE" w:rsidRDefault="00430E28" w:rsidP="001869AE">
      <w:pPr>
        <w:pStyle w:val="Heading2"/>
        <w:numPr>
          <w:ilvl w:val="0"/>
          <w:numId w:val="0"/>
        </w:numPr>
        <w:divId w:val="1036197672"/>
        <w:rPr>
          <w:rFonts w:ascii="Cambria" w:hAnsi="Cambria"/>
          <w:color w:val="000000" w:themeColor="text1"/>
          <w:sz w:val="24"/>
          <w:szCs w:val="24"/>
          <w:lang w:val="fr-CI"/>
        </w:rPr>
      </w:pPr>
      <w:r w:rsidRPr="001869AE">
        <w:rPr>
          <w:rFonts w:ascii="Cambria" w:hAnsi="Cambria"/>
          <w:i/>
          <w:iCs/>
          <w:color w:val="000000" w:themeColor="text1"/>
          <w:sz w:val="24"/>
          <w:szCs w:val="24"/>
          <w:lang w:val="fr-CI"/>
        </w:rPr>
        <w:t>Le texte sera placé</w:t>
      </w:r>
      <w:r w:rsidRPr="001869AE">
        <w:rPr>
          <w:rFonts w:ascii="Cambria" w:hAnsi="Cambria"/>
          <w:color w:val="000000" w:themeColor="text1"/>
          <w:sz w:val="24"/>
          <w:szCs w:val="24"/>
          <w:lang w:val="fr-CI"/>
        </w:rPr>
        <w:t xml:space="preserve">  ici</w:t>
      </w:r>
    </w:p>
    <w:bookmarkEnd w:id="34"/>
    <w:bookmarkEnd w:id="35"/>
    <w:p w14:paraId="6A7A6489" w14:textId="5CAB345D" w:rsidR="00430E28" w:rsidRPr="001869AE" w:rsidRDefault="00430E28" w:rsidP="001869AE">
      <w:pPr>
        <w:pStyle w:val="Heading2"/>
        <w:numPr>
          <w:ilvl w:val="1"/>
          <w:numId w:val="12"/>
        </w:numPr>
        <w:divId w:val="1036197672"/>
        <w:rPr>
          <w:color w:val="000000" w:themeColor="text1"/>
          <w:lang w:val="fr-CI"/>
        </w:rPr>
      </w:pPr>
      <w:r w:rsidRPr="001869AE">
        <w:rPr>
          <w:color w:val="000000" w:themeColor="text1"/>
          <w:lang w:val="fr-CI"/>
        </w:rPr>
        <w:t>Améliorer les inventaires de la pollution atmosphérique et des émissions de GES</w:t>
      </w:r>
    </w:p>
    <w:p w14:paraId="47925813" w14:textId="77777777" w:rsidR="001869AE" w:rsidRPr="001869AE" w:rsidRDefault="001869AE" w:rsidP="00287C99">
      <w:pPr>
        <w:pStyle w:val="Heading2"/>
        <w:numPr>
          <w:ilvl w:val="0"/>
          <w:numId w:val="0"/>
        </w:numPr>
        <w:rPr>
          <w:rFonts w:ascii="Cambria" w:hAnsi="Cambria"/>
          <w:color w:val="000000" w:themeColor="text1"/>
          <w:sz w:val="24"/>
          <w:szCs w:val="24"/>
          <w:lang w:val="fr-CI"/>
        </w:rPr>
      </w:pPr>
      <w:r w:rsidRPr="001869AE">
        <w:rPr>
          <w:rFonts w:ascii="Cambria" w:hAnsi="Cambria"/>
          <w:i/>
          <w:iCs/>
          <w:color w:val="000000" w:themeColor="text1"/>
          <w:sz w:val="24"/>
          <w:szCs w:val="24"/>
          <w:lang w:val="fr-CI"/>
        </w:rPr>
        <w:t>Le texte sera placé</w:t>
      </w:r>
      <w:r w:rsidRPr="001869AE">
        <w:rPr>
          <w:rFonts w:ascii="Cambria" w:hAnsi="Cambria"/>
          <w:color w:val="000000" w:themeColor="text1"/>
          <w:sz w:val="24"/>
          <w:szCs w:val="24"/>
          <w:lang w:val="fr-CI"/>
        </w:rPr>
        <w:t xml:space="preserve">  ici</w:t>
      </w:r>
    </w:p>
    <w:p w14:paraId="01625C20" w14:textId="77777777" w:rsidR="00430E28" w:rsidRPr="000774AD" w:rsidRDefault="00430E28">
      <w:pPr>
        <w:divId w:val="1036197672"/>
        <w:rPr>
          <w:lang w:val="fr-CI"/>
        </w:rPr>
      </w:pPr>
    </w:p>
    <w:p w14:paraId="3574EFBF" w14:textId="7B552668" w:rsidR="00430E28" w:rsidRPr="001869AE" w:rsidRDefault="00430E28" w:rsidP="001869AE">
      <w:pPr>
        <w:pStyle w:val="Heading2"/>
        <w:numPr>
          <w:ilvl w:val="1"/>
          <w:numId w:val="12"/>
        </w:numPr>
        <w:divId w:val="1036197672"/>
        <w:rPr>
          <w:color w:val="000000" w:themeColor="text1"/>
          <w:lang w:val="fr-CI"/>
        </w:rPr>
      </w:pPr>
      <w:r w:rsidRPr="001869AE">
        <w:rPr>
          <w:color w:val="000000" w:themeColor="text1"/>
          <w:lang w:val="fr-CI"/>
        </w:rPr>
        <w:t>Améliorer l'accès aux installations de laboratoire pour le traçage des sources de polluants atmosphériques et la répartition des sources.</w:t>
      </w:r>
    </w:p>
    <w:p w14:paraId="0A0E6E9D" w14:textId="77777777" w:rsidR="007E7ACE" w:rsidRPr="001869AE" w:rsidRDefault="007E7ACE" w:rsidP="00287C99">
      <w:pPr>
        <w:pStyle w:val="Heading2"/>
        <w:numPr>
          <w:ilvl w:val="0"/>
          <w:numId w:val="0"/>
        </w:numPr>
        <w:rPr>
          <w:rFonts w:ascii="Cambria" w:hAnsi="Cambria"/>
          <w:color w:val="000000" w:themeColor="text1"/>
          <w:sz w:val="24"/>
          <w:szCs w:val="24"/>
          <w:lang w:val="fr-CI"/>
        </w:rPr>
      </w:pPr>
      <w:bookmarkStart w:id="36" w:name="_Toc124432024"/>
      <w:r w:rsidRPr="001869AE">
        <w:rPr>
          <w:rFonts w:ascii="Cambria" w:hAnsi="Cambria"/>
          <w:i/>
          <w:iCs/>
          <w:color w:val="000000" w:themeColor="text1"/>
          <w:sz w:val="24"/>
          <w:szCs w:val="24"/>
          <w:lang w:val="fr-CI"/>
        </w:rPr>
        <w:t>Le texte sera placé</w:t>
      </w:r>
      <w:r w:rsidRPr="001869AE">
        <w:rPr>
          <w:rFonts w:ascii="Cambria" w:hAnsi="Cambria"/>
          <w:color w:val="000000" w:themeColor="text1"/>
          <w:sz w:val="24"/>
          <w:szCs w:val="24"/>
          <w:lang w:val="fr-CI"/>
        </w:rPr>
        <w:t xml:space="preserve">  ici</w:t>
      </w:r>
    </w:p>
    <w:p w14:paraId="3FA706F9" w14:textId="77777777" w:rsidR="00430E28" w:rsidRPr="000774AD" w:rsidRDefault="00430E28">
      <w:pPr>
        <w:divId w:val="1036197672"/>
        <w:rPr>
          <w:lang w:val="fr-CI"/>
        </w:rPr>
      </w:pPr>
    </w:p>
    <w:bookmarkEnd w:id="36"/>
    <w:p w14:paraId="05C35BE6" w14:textId="6A3397D9" w:rsidR="00430E28" w:rsidRPr="007E7ACE" w:rsidRDefault="00430E28" w:rsidP="007E7ACE">
      <w:pPr>
        <w:pStyle w:val="Heading2"/>
        <w:numPr>
          <w:ilvl w:val="1"/>
          <w:numId w:val="12"/>
        </w:numPr>
        <w:divId w:val="1036197672"/>
        <w:rPr>
          <w:color w:val="000000" w:themeColor="text1"/>
          <w:lang w:val="fr-CI"/>
        </w:rPr>
      </w:pPr>
      <w:r w:rsidRPr="007E7ACE">
        <w:rPr>
          <w:b/>
          <w:bCs/>
          <w:color w:val="000000" w:themeColor="text1"/>
          <w:lang w:val="fr-CI"/>
        </w:rPr>
        <w:t xml:space="preserve">Améliorer la coopération entre les villes et les pays </w:t>
      </w:r>
    </w:p>
    <w:p w14:paraId="6CB8EB10" w14:textId="77777777" w:rsidR="007E7ACE" w:rsidRPr="001869AE" w:rsidRDefault="007E7ACE" w:rsidP="00287C99">
      <w:pPr>
        <w:pStyle w:val="Heading2"/>
        <w:numPr>
          <w:ilvl w:val="0"/>
          <w:numId w:val="0"/>
        </w:numPr>
        <w:rPr>
          <w:rFonts w:ascii="Cambria" w:hAnsi="Cambria"/>
          <w:color w:val="000000" w:themeColor="text1"/>
          <w:sz w:val="24"/>
          <w:szCs w:val="24"/>
          <w:lang w:val="fr-CI"/>
        </w:rPr>
      </w:pPr>
      <w:r w:rsidRPr="001869AE">
        <w:rPr>
          <w:rFonts w:ascii="Cambria" w:hAnsi="Cambria"/>
          <w:i/>
          <w:iCs/>
          <w:color w:val="000000" w:themeColor="text1"/>
          <w:sz w:val="24"/>
          <w:szCs w:val="24"/>
          <w:lang w:val="fr-CI"/>
        </w:rPr>
        <w:t>Le texte sera placé</w:t>
      </w:r>
      <w:r w:rsidRPr="001869AE">
        <w:rPr>
          <w:rFonts w:ascii="Cambria" w:hAnsi="Cambria"/>
          <w:color w:val="000000" w:themeColor="text1"/>
          <w:sz w:val="24"/>
          <w:szCs w:val="24"/>
          <w:lang w:val="fr-CI"/>
        </w:rPr>
        <w:t xml:space="preserve">  ici</w:t>
      </w:r>
    </w:p>
    <w:p w14:paraId="1E4CD74D" w14:textId="2D7B42A8" w:rsidR="00430E28" w:rsidRPr="007E7ACE" w:rsidRDefault="00430E28" w:rsidP="007E7ACE">
      <w:pPr>
        <w:pStyle w:val="Heading2"/>
        <w:numPr>
          <w:ilvl w:val="0"/>
          <w:numId w:val="0"/>
        </w:numPr>
        <w:divId w:val="1036197672"/>
        <w:rPr>
          <w:b/>
          <w:bCs/>
          <w:i/>
          <w:iCs/>
          <w:lang w:val="fr-CI"/>
        </w:rPr>
      </w:pPr>
    </w:p>
    <w:p w14:paraId="04EC5ED2" w14:textId="6657817E" w:rsidR="00430E28" w:rsidRPr="000774AD" w:rsidRDefault="00430E28">
      <w:pPr>
        <w:pStyle w:val="BodyText12pt"/>
        <w:divId w:val="1036197672"/>
        <w:rPr>
          <w:i/>
          <w:iCs/>
          <w:lang w:val="fr-CI"/>
        </w:rPr>
      </w:pPr>
      <w:r w:rsidRPr="000774AD">
        <w:rPr>
          <w:i/>
          <w:iCs/>
          <w:lang w:val="fr-CI"/>
        </w:rPr>
        <w:t xml:space="preserve">Remarque : cet </w:t>
      </w:r>
      <w:r w:rsidR="00A56CAD" w:rsidRPr="000774AD">
        <w:rPr>
          <w:i/>
          <w:iCs/>
          <w:lang w:val="fr-CI"/>
        </w:rPr>
        <w:t>élément</w:t>
      </w:r>
      <w:r w:rsidRPr="000774AD">
        <w:rPr>
          <w:i/>
          <w:iCs/>
          <w:lang w:val="fr-CI"/>
        </w:rPr>
        <w:t xml:space="preserve"> peut </w:t>
      </w:r>
      <w:r w:rsidR="002609FD">
        <w:rPr>
          <w:i/>
          <w:iCs/>
          <w:lang w:val="fr-CI"/>
        </w:rPr>
        <w:t>aborder</w:t>
      </w:r>
      <w:r w:rsidRPr="000774AD">
        <w:rPr>
          <w:i/>
          <w:iCs/>
          <w:lang w:val="fr-CI"/>
        </w:rPr>
        <w:t xml:space="preserve"> la coordination des contributions déterminées au niveau national pour l'atténuation des GES à l'échelle nationale, avec les objectifs de GES et de qualité de l'air.</w:t>
      </w:r>
    </w:p>
    <w:p w14:paraId="7AFE5A74" w14:textId="77777777" w:rsidR="00430E28" w:rsidRPr="000774AD" w:rsidRDefault="00430E28">
      <w:pPr>
        <w:pStyle w:val="BodyText12pt"/>
        <w:divId w:val="1036197672"/>
        <w:rPr>
          <w:i/>
          <w:iCs/>
          <w:lang w:val="fr-CI"/>
        </w:rPr>
      </w:pPr>
    </w:p>
    <w:p w14:paraId="0AE10EE0" w14:textId="3D24606B" w:rsidR="00430E28" w:rsidRPr="00921FDC" w:rsidRDefault="00430E28" w:rsidP="00921FDC">
      <w:pPr>
        <w:pStyle w:val="Heading2"/>
        <w:numPr>
          <w:ilvl w:val="1"/>
          <w:numId w:val="12"/>
        </w:numPr>
        <w:divId w:val="1036197672"/>
        <w:rPr>
          <w:color w:val="000000" w:themeColor="text1"/>
          <w:lang w:val="fr-CI"/>
        </w:rPr>
      </w:pPr>
      <w:r w:rsidRPr="00921FDC">
        <w:rPr>
          <w:color w:val="000000" w:themeColor="text1"/>
          <w:lang w:val="fr-CI"/>
        </w:rPr>
        <w:t xml:space="preserve">Améliorer l'éducation et la sensibilisation aux problèmes de pollution atmosphérique. </w:t>
      </w:r>
    </w:p>
    <w:p w14:paraId="00264BF4" w14:textId="29897BBB" w:rsidR="00430E28" w:rsidRDefault="00921FDC" w:rsidP="00921FDC">
      <w:pPr>
        <w:pStyle w:val="Heading2"/>
        <w:numPr>
          <w:ilvl w:val="0"/>
          <w:numId w:val="0"/>
        </w:numPr>
        <w:rPr>
          <w:rFonts w:ascii="Cambria" w:hAnsi="Cambria"/>
          <w:color w:val="000000" w:themeColor="text1"/>
          <w:sz w:val="24"/>
          <w:szCs w:val="24"/>
          <w:lang w:val="fr-CI"/>
        </w:rPr>
      </w:pPr>
      <w:r w:rsidRPr="001869AE">
        <w:rPr>
          <w:rFonts w:ascii="Cambria" w:hAnsi="Cambria"/>
          <w:i/>
          <w:iCs/>
          <w:color w:val="000000" w:themeColor="text1"/>
          <w:sz w:val="24"/>
          <w:szCs w:val="24"/>
          <w:lang w:val="fr-CI"/>
        </w:rPr>
        <w:t>Le texte sera placé</w:t>
      </w:r>
      <w:r w:rsidRPr="001869AE">
        <w:rPr>
          <w:rFonts w:ascii="Cambria" w:hAnsi="Cambria"/>
          <w:color w:val="000000" w:themeColor="text1"/>
          <w:sz w:val="24"/>
          <w:szCs w:val="24"/>
          <w:lang w:val="fr-CI"/>
        </w:rPr>
        <w:t xml:space="preserve">  ici</w:t>
      </w:r>
    </w:p>
    <w:p w14:paraId="415364B1" w14:textId="53B1E762" w:rsidR="00430E28" w:rsidRPr="00921FDC" w:rsidRDefault="00430E28" w:rsidP="00921FDC">
      <w:pPr>
        <w:pStyle w:val="Heading2"/>
        <w:numPr>
          <w:ilvl w:val="1"/>
          <w:numId w:val="12"/>
        </w:numPr>
        <w:divId w:val="1036197672"/>
        <w:rPr>
          <w:color w:val="000000" w:themeColor="text1"/>
          <w:lang w:val="fr-CI"/>
        </w:rPr>
      </w:pPr>
      <w:bookmarkStart w:id="37" w:name="_Toc473627420"/>
      <w:bookmarkStart w:id="38" w:name="_Toc473639252"/>
      <w:r w:rsidRPr="00921FDC">
        <w:rPr>
          <w:color w:val="000000" w:themeColor="text1"/>
          <w:lang w:val="fr-CI"/>
        </w:rPr>
        <w:t>Développer une participation publique inclusive</w:t>
      </w:r>
    </w:p>
    <w:p w14:paraId="6B06794F" w14:textId="77777777" w:rsidR="00921FDC" w:rsidRPr="001869AE" w:rsidRDefault="00921FDC" w:rsidP="00287C99">
      <w:pPr>
        <w:pStyle w:val="Heading2"/>
        <w:numPr>
          <w:ilvl w:val="0"/>
          <w:numId w:val="0"/>
        </w:numPr>
        <w:rPr>
          <w:rFonts w:ascii="Cambria" w:hAnsi="Cambria"/>
          <w:color w:val="000000" w:themeColor="text1"/>
          <w:sz w:val="24"/>
          <w:szCs w:val="24"/>
          <w:lang w:val="fr-CI"/>
        </w:rPr>
      </w:pPr>
      <w:r w:rsidRPr="001869AE">
        <w:rPr>
          <w:rFonts w:ascii="Cambria" w:hAnsi="Cambria"/>
          <w:i/>
          <w:iCs/>
          <w:color w:val="000000" w:themeColor="text1"/>
          <w:sz w:val="24"/>
          <w:szCs w:val="24"/>
          <w:lang w:val="fr-CI"/>
        </w:rPr>
        <w:t>Le texte sera placé</w:t>
      </w:r>
      <w:r w:rsidRPr="001869AE">
        <w:rPr>
          <w:rFonts w:ascii="Cambria" w:hAnsi="Cambria"/>
          <w:color w:val="000000" w:themeColor="text1"/>
          <w:sz w:val="24"/>
          <w:szCs w:val="24"/>
          <w:lang w:val="fr-CI"/>
        </w:rPr>
        <w:t xml:space="preserve">  ici</w:t>
      </w:r>
    </w:p>
    <w:p w14:paraId="374AA0BC" w14:textId="77777777" w:rsidR="00430E28" w:rsidRPr="000774AD" w:rsidRDefault="00430E28">
      <w:pPr>
        <w:pStyle w:val="BodyText12pt"/>
        <w:divId w:val="1036197672"/>
        <w:rPr>
          <w:b/>
          <w:bCs/>
          <w:i/>
          <w:iCs/>
          <w:lang w:val="fr-CI"/>
        </w:rPr>
      </w:pPr>
    </w:p>
    <w:p w14:paraId="45051C3F" w14:textId="1A206787" w:rsidR="00430E28" w:rsidRPr="000774AD" w:rsidRDefault="00430E28" w:rsidP="00560AA7">
      <w:pPr>
        <w:pStyle w:val="Heading1"/>
        <w:numPr>
          <w:ilvl w:val="0"/>
          <w:numId w:val="12"/>
        </w:numPr>
        <w:ind w:left="0" w:firstLine="0"/>
        <w:divId w:val="1036197672"/>
        <w:rPr>
          <w:lang w:val="fr-CI"/>
        </w:rPr>
      </w:pPr>
      <w:bookmarkStart w:id="39" w:name="_Toc124432027"/>
      <w:r w:rsidRPr="000774AD">
        <w:rPr>
          <w:lang w:val="fr-CI"/>
        </w:rPr>
        <w:t xml:space="preserve">Objectif général du PGQAC </w:t>
      </w:r>
      <w:bookmarkEnd w:id="37"/>
      <w:bookmarkEnd w:id="38"/>
      <w:bookmarkEnd w:id="39"/>
    </w:p>
    <w:p w14:paraId="70196F75" w14:textId="47CB4C45" w:rsidR="00430E28" w:rsidRPr="000774AD" w:rsidRDefault="00430E28">
      <w:pPr>
        <w:pStyle w:val="BodyText12pt"/>
        <w:divId w:val="1036197672"/>
        <w:rPr>
          <w:i/>
          <w:iCs/>
          <w:lang w:val="fr-CI"/>
        </w:rPr>
      </w:pPr>
      <w:r w:rsidRPr="000774AD">
        <w:rPr>
          <w:i/>
          <w:iCs/>
          <w:lang w:val="fr-CI"/>
        </w:rPr>
        <w:t xml:space="preserve">La pièce maîtresse du PGQA est l'établissement d'un objectif global de la qualité de l'air et du climat pour la </w:t>
      </w:r>
      <w:proofErr w:type="spellStart"/>
      <w:r w:rsidR="004976E4">
        <w:rPr>
          <w:i/>
          <w:iCs/>
          <w:lang w:val="fr-CI"/>
        </w:rPr>
        <w:t>Megacity</w:t>
      </w:r>
      <w:proofErr w:type="spellEnd"/>
      <w:r w:rsidRPr="000774AD">
        <w:rPr>
          <w:i/>
          <w:iCs/>
          <w:lang w:val="fr-CI"/>
        </w:rPr>
        <w:t>, par exemple :</w:t>
      </w:r>
    </w:p>
    <w:tbl>
      <w:tblPr>
        <w:tblStyle w:val="TableGrid"/>
        <w:tblW w:w="0" w:type="auto"/>
        <w:tblInd w:w="1165" w:type="dxa"/>
        <w:tblLook w:val="04A0" w:firstRow="1" w:lastRow="0" w:firstColumn="1" w:lastColumn="0" w:noHBand="0" w:noVBand="1"/>
      </w:tblPr>
      <w:tblGrid>
        <w:gridCol w:w="7290"/>
      </w:tblGrid>
      <w:tr w:rsidR="00430E28" w:rsidRPr="000774AD" w14:paraId="1491F799" w14:textId="77777777">
        <w:trPr>
          <w:divId w:val="1036197672"/>
        </w:trPr>
        <w:tc>
          <w:tcPr>
            <w:tcW w:w="7290" w:type="dxa"/>
            <w:tcBorders>
              <w:top w:val="nil"/>
              <w:left w:val="nil"/>
              <w:bottom w:val="nil"/>
              <w:right w:val="nil"/>
            </w:tcBorders>
            <w:shd w:val="clear" w:color="auto" w:fill="62A39F" w:themeFill="accent6"/>
            <w:hideMark/>
          </w:tcPr>
          <w:p w14:paraId="1AD5BBCA" w14:textId="07264558" w:rsidR="00430E28" w:rsidRPr="000774AD" w:rsidRDefault="00430E28">
            <w:pPr>
              <w:pStyle w:val="indent"/>
              <w:ind w:left="0"/>
              <w:rPr>
                <w:color w:val="1C6194" w:themeColor="accent2" w:themeShade="BF"/>
                <w:sz w:val="28"/>
                <w:szCs w:val="28"/>
                <w:lang w:val="fr-CI"/>
              </w:rPr>
            </w:pPr>
            <w:r w:rsidRPr="000774AD">
              <w:rPr>
                <w:color w:val="FFFFFF" w:themeColor="background1"/>
                <w:sz w:val="28"/>
                <w:szCs w:val="28"/>
                <w:lang w:val="fr-CI"/>
              </w:rPr>
              <w:t>"D’ici 2035, la ville réduit de moitié ses émissions de carbone, alors que la qualité de l'air ambiant devient entièrement conforme aux normes nationales et celle ci est maintenu</w:t>
            </w:r>
            <w:r w:rsidR="004368C4">
              <w:rPr>
                <w:color w:val="FFFFFF" w:themeColor="background1"/>
                <w:sz w:val="28"/>
                <w:szCs w:val="28"/>
                <w:lang w:val="fr-CI"/>
              </w:rPr>
              <w:t>e</w:t>
            </w:r>
            <w:r w:rsidRPr="000774AD">
              <w:rPr>
                <w:color w:val="FFFFFF" w:themeColor="background1"/>
                <w:sz w:val="28"/>
                <w:szCs w:val="28"/>
                <w:lang w:val="fr-CI"/>
              </w:rPr>
              <w:t xml:space="preserve"> grâce au développement économique de la région."</w:t>
            </w:r>
          </w:p>
        </w:tc>
      </w:tr>
    </w:tbl>
    <w:p w14:paraId="3ED45970" w14:textId="77777777" w:rsidR="00430E28" w:rsidRPr="000774AD" w:rsidRDefault="00430E28">
      <w:pPr>
        <w:pStyle w:val="BodyText12pt"/>
        <w:divId w:val="1036197672"/>
        <w:rPr>
          <w:i/>
          <w:iCs/>
          <w:lang w:val="fr-CI"/>
        </w:rPr>
      </w:pPr>
    </w:p>
    <w:p w14:paraId="7377E1A5" w14:textId="3950727E" w:rsidR="00430E28" w:rsidRPr="000774AD" w:rsidRDefault="00430E28">
      <w:pPr>
        <w:pStyle w:val="BodyText12pt"/>
        <w:divId w:val="1036197672"/>
        <w:rPr>
          <w:i/>
          <w:iCs/>
          <w:lang w:val="fr-CI"/>
        </w:rPr>
      </w:pPr>
      <w:r w:rsidRPr="000774AD">
        <w:rPr>
          <w:i/>
          <w:iCs/>
          <w:lang w:val="fr-CI"/>
        </w:rPr>
        <w:t xml:space="preserve">Pour atteindre cet objectif, cette section </w:t>
      </w:r>
      <w:r w:rsidR="00C20D3B">
        <w:rPr>
          <w:i/>
          <w:iCs/>
          <w:lang w:val="fr-CI"/>
        </w:rPr>
        <w:t>devra</w:t>
      </w:r>
      <w:r w:rsidRPr="000774AD">
        <w:rPr>
          <w:i/>
          <w:iCs/>
          <w:lang w:val="fr-CI"/>
        </w:rPr>
        <w:t xml:space="preserve"> fixer des objectifs réalisables par lesquels ils seront atteint, par exemple :</w:t>
      </w:r>
    </w:p>
    <w:p w14:paraId="59186D7A" w14:textId="77777777" w:rsidR="00430E28" w:rsidRPr="000774AD" w:rsidRDefault="00430E28" w:rsidP="00091126">
      <w:pPr>
        <w:numPr>
          <w:ilvl w:val="0"/>
          <w:numId w:val="9"/>
        </w:numPr>
        <w:divId w:val="1036197672"/>
        <w:rPr>
          <w:rFonts w:eastAsia="+mn-ea" w:cs="Times New Roman"/>
          <w:bCs/>
          <w:i/>
          <w:sz w:val="24"/>
          <w:szCs w:val="24"/>
          <w:lang w:val="fr-CI"/>
        </w:rPr>
      </w:pPr>
      <w:r w:rsidRPr="000774AD">
        <w:rPr>
          <w:rFonts w:eastAsia="+mn-ea" w:cs="Times New Roman"/>
          <w:b/>
          <w:i/>
          <w:sz w:val="24"/>
          <w:szCs w:val="24"/>
          <w:lang w:val="fr-CI"/>
        </w:rPr>
        <w:t xml:space="preserve">Objectif 1: </w:t>
      </w:r>
      <w:r w:rsidRPr="000774AD">
        <w:rPr>
          <w:rFonts w:eastAsia="+mn-ea" w:cs="Times New Roman"/>
          <w:bCs/>
          <w:i/>
          <w:sz w:val="24"/>
          <w:szCs w:val="24"/>
          <w:lang w:val="fr-CI"/>
        </w:rPr>
        <w:t>Les concentrations ambiantes de polluants atmosphériques sont conformes aux normes de qualité de l'air ambiant en raison des réductions d'émissions prévues.</w:t>
      </w:r>
    </w:p>
    <w:p w14:paraId="192CC8CD" w14:textId="77777777" w:rsidR="00430E28" w:rsidRPr="000774AD" w:rsidRDefault="00430E28" w:rsidP="00091126">
      <w:pPr>
        <w:numPr>
          <w:ilvl w:val="0"/>
          <w:numId w:val="9"/>
        </w:numPr>
        <w:divId w:val="1036197672"/>
        <w:rPr>
          <w:rFonts w:eastAsia="+mn-ea" w:cs="Times New Roman"/>
          <w:i/>
          <w:sz w:val="24"/>
          <w:szCs w:val="24"/>
          <w:lang w:val="fr-CI"/>
        </w:rPr>
      </w:pPr>
      <w:r w:rsidRPr="000774AD">
        <w:rPr>
          <w:rFonts w:eastAsia="+mn-ea" w:cs="Times New Roman"/>
          <w:b/>
          <w:i/>
          <w:sz w:val="24"/>
          <w:szCs w:val="24"/>
          <w:lang w:val="fr-CI"/>
        </w:rPr>
        <w:t xml:space="preserve">Objectif 2: </w:t>
      </w:r>
      <w:r w:rsidRPr="000774AD">
        <w:rPr>
          <w:rFonts w:eastAsia="+mn-ea" w:cs="Times New Roman"/>
          <w:i/>
          <w:sz w:val="24"/>
          <w:szCs w:val="24"/>
          <w:lang w:val="fr-CI"/>
        </w:rPr>
        <w:t>Les émissions de gaz à effet de serre et de PCDV sont surveillées et en voie d'atteindre les objectifs de réduction des émissions.</w:t>
      </w:r>
    </w:p>
    <w:p w14:paraId="66200E07" w14:textId="77777777" w:rsidR="00430E28" w:rsidRPr="000774AD" w:rsidRDefault="00430E28" w:rsidP="00091126">
      <w:pPr>
        <w:numPr>
          <w:ilvl w:val="0"/>
          <w:numId w:val="9"/>
        </w:numPr>
        <w:divId w:val="1036197672"/>
        <w:rPr>
          <w:rFonts w:eastAsia="+mn-ea" w:cs="Times New Roman"/>
          <w:bCs/>
          <w:i/>
          <w:sz w:val="24"/>
          <w:szCs w:val="24"/>
          <w:lang w:val="fr-CI"/>
        </w:rPr>
      </w:pPr>
      <w:r w:rsidRPr="000774AD">
        <w:rPr>
          <w:rFonts w:eastAsia="+mn-ea" w:cs="Times New Roman"/>
          <w:b/>
          <w:i/>
          <w:sz w:val="24"/>
          <w:szCs w:val="24"/>
          <w:lang w:val="fr-CI"/>
        </w:rPr>
        <w:t xml:space="preserve">Objectif 3: </w:t>
      </w:r>
      <w:r w:rsidRPr="000774AD">
        <w:rPr>
          <w:rFonts w:eastAsia="+mn-ea" w:cs="Times New Roman"/>
          <w:bCs/>
          <w:i/>
          <w:sz w:val="24"/>
          <w:szCs w:val="24"/>
          <w:lang w:val="fr-CI"/>
        </w:rPr>
        <w:t>La gouvernance coopérative favorise la mise en œuvre du PGQAC .</w:t>
      </w:r>
    </w:p>
    <w:p w14:paraId="76C70D2A" w14:textId="77777777" w:rsidR="00430E28" w:rsidRPr="000774AD" w:rsidRDefault="00430E28" w:rsidP="00091126">
      <w:pPr>
        <w:numPr>
          <w:ilvl w:val="0"/>
          <w:numId w:val="9"/>
        </w:numPr>
        <w:divId w:val="1036197672"/>
        <w:rPr>
          <w:rFonts w:eastAsia="+mn-ea" w:cs="Times New Roman"/>
          <w:bCs/>
          <w:i/>
          <w:sz w:val="24"/>
          <w:szCs w:val="24"/>
          <w:lang w:val="fr-CI"/>
        </w:rPr>
      </w:pPr>
      <w:r w:rsidRPr="000774AD">
        <w:rPr>
          <w:rFonts w:eastAsia="+mn-ea" w:cs="Times New Roman"/>
          <w:b/>
          <w:i/>
          <w:sz w:val="24"/>
          <w:szCs w:val="24"/>
          <w:lang w:val="fr-CI"/>
        </w:rPr>
        <w:t xml:space="preserve">Objectif 4: </w:t>
      </w:r>
      <w:r w:rsidRPr="000774AD">
        <w:rPr>
          <w:rFonts w:eastAsia="+mn-ea" w:cs="Times New Roman"/>
          <w:bCs/>
          <w:i/>
          <w:sz w:val="24"/>
          <w:szCs w:val="24"/>
          <w:lang w:val="fr-CI"/>
        </w:rPr>
        <w:t>La gestion de la qualité de l'air est soutenue par des systèmes et des outils efficaces.</w:t>
      </w:r>
    </w:p>
    <w:p w14:paraId="4D50F04E" w14:textId="438A91A3" w:rsidR="00430E28" w:rsidRPr="000774AD" w:rsidRDefault="00430E28" w:rsidP="00091126">
      <w:pPr>
        <w:numPr>
          <w:ilvl w:val="0"/>
          <w:numId w:val="9"/>
        </w:numPr>
        <w:divId w:val="1036197672"/>
        <w:rPr>
          <w:rFonts w:eastAsia="+mn-ea" w:cs="Times New Roman"/>
          <w:i/>
          <w:sz w:val="24"/>
          <w:szCs w:val="24"/>
          <w:lang w:val="fr-CI"/>
        </w:rPr>
      </w:pPr>
      <w:r w:rsidRPr="000774AD">
        <w:rPr>
          <w:rFonts w:eastAsia="+mn-ea" w:cs="Times New Roman"/>
          <w:b/>
          <w:i/>
          <w:sz w:val="24"/>
          <w:szCs w:val="24"/>
          <w:lang w:val="fr-CI"/>
        </w:rPr>
        <w:t xml:space="preserve">Objectif 5: </w:t>
      </w:r>
      <w:r w:rsidRPr="000774AD">
        <w:rPr>
          <w:rFonts w:eastAsia="+mn-ea" w:cs="Times New Roman"/>
          <w:i/>
          <w:sz w:val="24"/>
          <w:szCs w:val="24"/>
          <w:lang w:val="fr-CI"/>
        </w:rPr>
        <w:t xml:space="preserve">Le processus de prise de </w:t>
      </w:r>
      <w:r w:rsidR="00436B80" w:rsidRPr="000774AD">
        <w:rPr>
          <w:rFonts w:eastAsia="+mn-ea" w:cs="Times New Roman"/>
          <w:i/>
          <w:sz w:val="24"/>
          <w:szCs w:val="24"/>
          <w:lang w:val="fr-CI"/>
        </w:rPr>
        <w:t>décision</w:t>
      </w:r>
      <w:r w:rsidRPr="000774AD">
        <w:rPr>
          <w:rFonts w:eastAsia="+mn-ea" w:cs="Times New Roman"/>
          <w:i/>
          <w:sz w:val="24"/>
          <w:szCs w:val="24"/>
          <w:lang w:val="fr-CI"/>
        </w:rPr>
        <w:t xml:space="preserve"> en matière de qualité de l'air est fondé sur des recherches solides.</w:t>
      </w:r>
    </w:p>
    <w:p w14:paraId="351FB754" w14:textId="77777777" w:rsidR="00430E28" w:rsidRPr="000774AD" w:rsidRDefault="00430E28" w:rsidP="00091126">
      <w:pPr>
        <w:numPr>
          <w:ilvl w:val="0"/>
          <w:numId w:val="9"/>
        </w:numPr>
        <w:divId w:val="1036197672"/>
        <w:rPr>
          <w:rFonts w:eastAsia="+mn-ea" w:cs="Times New Roman"/>
          <w:bCs/>
          <w:iCs/>
          <w:sz w:val="24"/>
          <w:szCs w:val="24"/>
          <w:lang w:val="fr-CI"/>
        </w:rPr>
      </w:pPr>
      <w:r w:rsidRPr="000774AD">
        <w:rPr>
          <w:rFonts w:eastAsia="+mn-ea" w:cs="Times New Roman"/>
          <w:b/>
          <w:i/>
          <w:sz w:val="24"/>
          <w:szCs w:val="24"/>
          <w:lang w:val="fr-CI"/>
        </w:rPr>
        <w:t>Objectif 6:</w:t>
      </w:r>
      <w:r w:rsidRPr="000774AD">
        <w:rPr>
          <w:rFonts w:eastAsia="+mn-ea" w:cs="Times New Roman"/>
          <w:bCs/>
          <w:i/>
          <w:sz w:val="24"/>
          <w:szCs w:val="24"/>
          <w:lang w:val="fr-CI"/>
        </w:rPr>
        <w:t xml:space="preserve"> </w:t>
      </w:r>
      <w:r w:rsidRPr="000774AD">
        <w:rPr>
          <w:rFonts w:eastAsia="+mn-ea" w:cs="Times New Roman"/>
          <w:bCs/>
          <w:iCs/>
          <w:sz w:val="24"/>
          <w:szCs w:val="24"/>
          <w:lang w:val="fr-CI"/>
        </w:rPr>
        <w:t>Améliorer les connaissances et la compréhension des décideurs, des parties prenantes et du grand public grâce à un plan d'éducation et de sensibilisation.</w:t>
      </w:r>
    </w:p>
    <w:p w14:paraId="1CC8E6F0" w14:textId="0F52E25B" w:rsidR="00430E28" w:rsidRPr="000774AD" w:rsidRDefault="00430E28">
      <w:pPr>
        <w:divId w:val="1036197672"/>
        <w:rPr>
          <w:rFonts w:eastAsia="+mn-ea" w:cs="Times New Roman"/>
          <w:bCs/>
          <w:i/>
          <w:sz w:val="24"/>
          <w:szCs w:val="24"/>
          <w:lang w:val="fr-CI"/>
        </w:rPr>
      </w:pPr>
      <w:r w:rsidRPr="000774AD">
        <w:rPr>
          <w:rFonts w:eastAsia="+mn-ea" w:cs="Times New Roman"/>
          <w:bCs/>
          <w:i/>
          <w:sz w:val="24"/>
          <w:szCs w:val="24"/>
          <w:lang w:val="fr-CI"/>
        </w:rPr>
        <w:t xml:space="preserve">Lors de l'élaboration des objectifs du plan d'action pour la qualité de l'air (voir le tableau 9) </w:t>
      </w:r>
      <w:r w:rsidR="001F5784">
        <w:rPr>
          <w:rFonts w:eastAsia="+mn-ea" w:cs="Times New Roman"/>
          <w:bCs/>
          <w:i/>
          <w:sz w:val="24"/>
          <w:szCs w:val="24"/>
          <w:lang w:val="fr-CI"/>
        </w:rPr>
        <w:t>il faudrait</w:t>
      </w:r>
      <w:r w:rsidR="000F01AE">
        <w:rPr>
          <w:rFonts w:eastAsia="+mn-ea" w:cs="Times New Roman"/>
          <w:bCs/>
          <w:i/>
          <w:sz w:val="24"/>
          <w:szCs w:val="24"/>
          <w:lang w:val="fr-CI"/>
        </w:rPr>
        <w:t xml:space="preserve"> </w:t>
      </w:r>
      <w:r w:rsidRPr="000774AD">
        <w:rPr>
          <w:rFonts w:eastAsia="+mn-ea" w:cs="Times New Roman"/>
          <w:bCs/>
          <w:i/>
          <w:sz w:val="24"/>
          <w:szCs w:val="24"/>
          <w:lang w:val="fr-CI"/>
        </w:rPr>
        <w:t>mettre l'accent sur les PCDVS afin de lutter contre la pollution atmosphérique et le changement climatique. Le tableau 10 fournit des exemples de différentes mesures d'atténuation qui peuvent être intéressantes. Enfin, le tableau 11 donne un aperçu des considérations de coût des mesures d'atténuation.</w:t>
      </w:r>
    </w:p>
    <w:p w14:paraId="62503B5C" w14:textId="77777777" w:rsidR="00430E28" w:rsidRPr="000774AD" w:rsidRDefault="00430E28">
      <w:pPr>
        <w:divId w:val="1036197672"/>
        <w:rPr>
          <w:rFonts w:eastAsia="+mn-ea" w:cs="Times New Roman"/>
          <w:b/>
          <w:i/>
          <w:sz w:val="24"/>
          <w:szCs w:val="24"/>
          <w:lang w:val="fr-CI"/>
        </w:rPr>
      </w:pPr>
    </w:p>
    <w:p w14:paraId="3B021EC6" w14:textId="77777777" w:rsidR="00430E28" w:rsidRPr="000774AD" w:rsidRDefault="00430E28">
      <w:pPr>
        <w:spacing w:after="0"/>
        <w:divId w:val="1036197672"/>
        <w:rPr>
          <w:rFonts w:eastAsia="+mn-ea" w:cs="Times New Roman"/>
          <w:b/>
          <w:i/>
          <w:sz w:val="24"/>
          <w:szCs w:val="24"/>
          <w:lang w:val="fr-CI"/>
        </w:rPr>
        <w:sectPr w:rsidR="00430E28" w:rsidRPr="000774AD">
          <w:pgSz w:w="12240" w:h="15840"/>
          <w:pgMar w:top="1440" w:right="1440" w:bottom="1440" w:left="1440" w:header="720" w:footer="720" w:gutter="0"/>
          <w:cols w:space="720"/>
        </w:sect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430E28" w:rsidRPr="000774AD" w14:paraId="10DC6E39"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shd w:val="clear" w:color="auto" w:fill="62A39F" w:themeFill="accent6"/>
            <w:hideMark/>
          </w:tcPr>
          <w:p w14:paraId="5B63706A" w14:textId="45B440E2" w:rsidR="00430E28" w:rsidRPr="000774AD" w:rsidRDefault="00430E28">
            <w:pPr>
              <w:rPr>
                <w:b/>
                <w:bCs/>
                <w:color w:val="FFFFFF" w:themeColor="background1"/>
                <w:sz w:val="28"/>
                <w:szCs w:val="28"/>
                <w:lang w:val="fr-CI"/>
              </w:rPr>
            </w:pPr>
            <w:r w:rsidRPr="000774AD">
              <w:rPr>
                <w:b/>
                <w:bCs/>
                <w:color w:val="FFFFFF" w:themeColor="background1"/>
                <w:sz w:val="28"/>
                <w:szCs w:val="28"/>
                <w:lang w:val="fr-CI"/>
              </w:rPr>
              <w:t xml:space="preserve">Pièces 9: Le PCDV au cœur de la lutte contre la pollution atmosphérique et </w:t>
            </w:r>
            <w:r w:rsidR="00E7387A">
              <w:rPr>
                <w:b/>
                <w:bCs/>
                <w:color w:val="FFFFFF" w:themeColor="background1"/>
                <w:sz w:val="28"/>
                <w:szCs w:val="28"/>
                <w:lang w:val="fr-CI"/>
              </w:rPr>
              <w:t>du</w:t>
            </w:r>
            <w:r w:rsidRPr="000774AD">
              <w:rPr>
                <w:b/>
                <w:bCs/>
                <w:color w:val="FFFFFF" w:themeColor="background1"/>
                <w:sz w:val="28"/>
                <w:szCs w:val="28"/>
                <w:lang w:val="fr-CI"/>
              </w:rPr>
              <w:t xml:space="preserve"> changement climatique</w:t>
            </w:r>
          </w:p>
        </w:tc>
      </w:tr>
      <w:tr w:rsidR="00430E28" w:rsidRPr="000774AD" w14:paraId="28782810"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737D40C5" w14:textId="32C9E67E" w:rsidR="00430E28" w:rsidRPr="000774AD" w:rsidRDefault="00430E28">
            <w:pPr>
              <w:rPr>
                <w:rFonts w:cstheme="minorBidi"/>
                <w:sz w:val="24"/>
                <w:szCs w:val="24"/>
                <w:lang w:val="fr-CI"/>
              </w:rPr>
            </w:pPr>
            <w:r w:rsidRPr="000774AD">
              <w:rPr>
                <w:sz w:val="24"/>
                <w:szCs w:val="24"/>
                <w:lang w:val="fr-CI"/>
              </w:rPr>
              <w:t>Se concentrer sur les PCDV permet de réduire la pollution atmosphérique locale</w:t>
            </w:r>
            <w:r w:rsidR="00E7387A">
              <w:rPr>
                <w:sz w:val="24"/>
                <w:szCs w:val="24"/>
                <w:lang w:val="fr-CI"/>
              </w:rPr>
              <w:t>, en plus d’avoir</w:t>
            </w:r>
            <w:r w:rsidRPr="000774AD">
              <w:rPr>
                <w:sz w:val="24"/>
                <w:szCs w:val="24"/>
                <w:lang w:val="fr-CI"/>
              </w:rPr>
              <w:t xml:space="preserve"> un impact plus important à court terme sur le changement climatique et le réchauffement. La majorité de ces mesures peuvent être prises relativement </w:t>
            </w:r>
            <w:r w:rsidR="00A06B95" w:rsidRPr="000774AD">
              <w:rPr>
                <w:sz w:val="24"/>
                <w:szCs w:val="24"/>
                <w:lang w:val="fr-CI"/>
              </w:rPr>
              <w:t>à</w:t>
            </w:r>
            <w:r w:rsidRPr="000774AD">
              <w:rPr>
                <w:sz w:val="24"/>
                <w:szCs w:val="24"/>
                <w:lang w:val="fr-CI"/>
              </w:rPr>
              <w:t xml:space="preserve"> une ville et permettent d'accroître les ambitions en matière de pollution atmosphérique et d'atténuation du changement climatique.</w:t>
            </w:r>
          </w:p>
          <w:p w14:paraId="272AAB05" w14:textId="77777777" w:rsidR="00430E28" w:rsidRPr="000774AD" w:rsidRDefault="00430E28">
            <w:pPr>
              <w:rPr>
                <w:sz w:val="24"/>
                <w:szCs w:val="24"/>
                <w:lang w:val="fr-CI"/>
              </w:rPr>
            </w:pPr>
          </w:p>
          <w:p w14:paraId="2AEFB669" w14:textId="77777777" w:rsidR="00430E28" w:rsidRPr="000774AD" w:rsidRDefault="00430E28">
            <w:pPr>
              <w:jc w:val="center"/>
              <w:rPr>
                <w:sz w:val="24"/>
                <w:szCs w:val="24"/>
                <w:lang w:val="fr-CI"/>
              </w:rPr>
            </w:pPr>
            <w:r w:rsidRPr="000774AD">
              <w:rPr>
                <w:noProof/>
                <w:sz w:val="24"/>
                <w:szCs w:val="24"/>
                <w:lang w:val="fr-CI"/>
              </w:rPr>
              <w:drawing>
                <wp:inline distT="0" distB="0" distL="0" distR="0" wp14:anchorId="27DD9F4A" wp14:editId="7C34ABDA">
                  <wp:extent cx="4438015" cy="6610985"/>
                  <wp:effectExtent l="0" t="0" r="635" b="0"/>
                  <wp:docPr id="16" name="Picture 16"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 picture containing timeline&#10;&#10;Description automatically generated"/>
                          <pic:cNvPicPr>
                            <a:picLocks noChangeAspect="1" noChangeArrowheads="1"/>
                          </pic:cNvPicPr>
                        </pic:nvPicPr>
                        <pic:blipFill>
                          <a:blip r:embed="rId63" cstate="print">
                            <a:extLst>
                              <a:ext uri="{28A0092B-C50C-407E-A947-70E740481C1C}">
                                <a14:useLocalDpi xmlns:a14="http://schemas.microsoft.com/office/drawing/2010/main" val="0"/>
                              </a:ext>
                            </a:extLst>
                          </a:blip>
                          <a:srcRect l="11208" t="9274" r="11845" b="9843"/>
                          <a:stretch>
                            <a:fillRect/>
                          </a:stretch>
                        </pic:blipFill>
                        <pic:spPr bwMode="auto">
                          <a:xfrm>
                            <a:off x="0" y="0"/>
                            <a:ext cx="4438015" cy="6610985"/>
                          </a:xfrm>
                          <a:prstGeom prst="rect">
                            <a:avLst/>
                          </a:prstGeom>
                          <a:noFill/>
                          <a:ln>
                            <a:noFill/>
                          </a:ln>
                        </pic:spPr>
                      </pic:pic>
                    </a:graphicData>
                  </a:graphic>
                </wp:inline>
              </w:drawing>
            </w:r>
          </w:p>
          <w:p w14:paraId="49359A95" w14:textId="77777777" w:rsidR="00430E28" w:rsidRPr="000774AD" w:rsidRDefault="00430E28">
            <w:pPr>
              <w:jc w:val="center"/>
              <w:rPr>
                <w:i/>
                <w:iCs/>
                <w:color w:val="1C6194" w:themeColor="accent2" w:themeShade="BF"/>
                <w:sz w:val="20"/>
                <w:szCs w:val="20"/>
                <w:lang w:val="fr-CI"/>
              </w:rPr>
            </w:pPr>
            <w:r w:rsidRPr="000774AD">
              <w:rPr>
                <w:i/>
                <w:iCs/>
                <w:sz w:val="20"/>
                <w:szCs w:val="20"/>
                <w:lang w:val="fr-CI"/>
              </w:rPr>
              <w:t xml:space="preserve">Exhibit 9a, source: </w:t>
            </w:r>
            <w:hyperlink r:id="rId64" w:history="1">
              <w:r w:rsidRPr="000774AD">
                <w:rPr>
                  <w:rStyle w:val="Hyperlink"/>
                  <w:i/>
                  <w:iCs/>
                  <w:sz w:val="20"/>
                  <w:szCs w:val="20"/>
                  <w:lang w:val="fr-CI"/>
                </w:rPr>
                <w:t xml:space="preserve">Opportunités for </w:t>
              </w:r>
              <w:proofErr w:type="spellStart"/>
              <w:r w:rsidRPr="000774AD">
                <w:rPr>
                  <w:rStyle w:val="Hyperlink"/>
                  <w:i/>
                  <w:iCs/>
                  <w:sz w:val="20"/>
                  <w:szCs w:val="20"/>
                  <w:lang w:val="fr-CI"/>
                </w:rPr>
                <w:t>Increasing</w:t>
              </w:r>
              <w:proofErr w:type="spellEnd"/>
              <w:r w:rsidRPr="000774AD">
                <w:rPr>
                  <w:rStyle w:val="Hyperlink"/>
                  <w:i/>
                  <w:iCs/>
                  <w:sz w:val="20"/>
                  <w:szCs w:val="20"/>
                  <w:lang w:val="fr-CI"/>
                </w:rPr>
                <w:t xml:space="preserve"> Ambition of </w:t>
              </w:r>
              <w:proofErr w:type="spellStart"/>
              <w:r w:rsidRPr="000774AD">
                <w:rPr>
                  <w:rStyle w:val="Hyperlink"/>
                  <w:i/>
                  <w:iCs/>
                  <w:sz w:val="20"/>
                  <w:szCs w:val="20"/>
                  <w:lang w:val="fr-CI"/>
                </w:rPr>
                <w:t>Nationally</w:t>
              </w:r>
              <w:proofErr w:type="spellEnd"/>
              <w:r w:rsidRPr="000774AD">
                <w:rPr>
                  <w:rStyle w:val="Hyperlink"/>
                  <w:i/>
                  <w:iCs/>
                  <w:sz w:val="20"/>
                  <w:szCs w:val="20"/>
                  <w:lang w:val="fr-CI"/>
                </w:rPr>
                <w:t xml:space="preserve"> </w:t>
              </w:r>
              <w:proofErr w:type="spellStart"/>
              <w:r w:rsidRPr="000774AD">
                <w:rPr>
                  <w:rStyle w:val="Hyperlink"/>
                  <w:i/>
                  <w:iCs/>
                  <w:sz w:val="20"/>
                  <w:szCs w:val="20"/>
                  <w:lang w:val="fr-CI"/>
                </w:rPr>
                <w:t>Determined</w:t>
              </w:r>
              <w:proofErr w:type="spellEnd"/>
              <w:r w:rsidRPr="000774AD">
                <w:rPr>
                  <w:rStyle w:val="Hyperlink"/>
                  <w:i/>
                  <w:iCs/>
                  <w:sz w:val="20"/>
                  <w:szCs w:val="20"/>
                  <w:lang w:val="fr-CI"/>
                </w:rPr>
                <w:t xml:space="preserve"> Contributions </w:t>
              </w:r>
              <w:proofErr w:type="spellStart"/>
              <w:r w:rsidRPr="000774AD">
                <w:rPr>
                  <w:rStyle w:val="Hyperlink"/>
                  <w:i/>
                  <w:iCs/>
                  <w:sz w:val="20"/>
                  <w:szCs w:val="20"/>
                  <w:lang w:val="fr-CI"/>
                </w:rPr>
                <w:t>Through</w:t>
              </w:r>
              <w:proofErr w:type="spellEnd"/>
              <w:r w:rsidRPr="000774AD">
                <w:rPr>
                  <w:rStyle w:val="Hyperlink"/>
                  <w:i/>
                  <w:iCs/>
                  <w:sz w:val="20"/>
                  <w:szCs w:val="20"/>
                  <w:lang w:val="fr-CI"/>
                </w:rPr>
                <w:t xml:space="preserve"> Integrated Air Pollution and </w:t>
              </w:r>
              <w:proofErr w:type="spellStart"/>
              <w:r w:rsidRPr="000774AD">
                <w:rPr>
                  <w:rStyle w:val="Hyperlink"/>
                  <w:i/>
                  <w:iCs/>
                  <w:sz w:val="20"/>
                  <w:szCs w:val="20"/>
                  <w:lang w:val="fr-CI"/>
                </w:rPr>
                <w:t>Climate</w:t>
              </w:r>
              <w:proofErr w:type="spellEnd"/>
              <w:r w:rsidRPr="000774AD">
                <w:rPr>
                  <w:rStyle w:val="Hyperlink"/>
                  <w:i/>
                  <w:iCs/>
                  <w:sz w:val="20"/>
                  <w:szCs w:val="20"/>
                  <w:lang w:val="fr-CI"/>
                </w:rPr>
                <w:t xml:space="preserve"> Change Planning: A </w:t>
              </w:r>
              <w:proofErr w:type="spellStart"/>
              <w:r w:rsidRPr="000774AD">
                <w:rPr>
                  <w:rStyle w:val="Hyperlink"/>
                  <w:i/>
                  <w:iCs/>
                  <w:sz w:val="20"/>
                  <w:szCs w:val="20"/>
                  <w:lang w:val="fr-CI"/>
                </w:rPr>
                <w:t>Practical</w:t>
              </w:r>
              <w:proofErr w:type="spellEnd"/>
              <w:r w:rsidRPr="000774AD">
                <w:rPr>
                  <w:rStyle w:val="Hyperlink"/>
                  <w:i/>
                  <w:iCs/>
                  <w:sz w:val="20"/>
                  <w:szCs w:val="20"/>
                  <w:lang w:val="fr-CI"/>
                </w:rPr>
                <w:t xml:space="preserve"> Guidance Document, CCAC</w:t>
              </w:r>
            </w:hyperlink>
            <w:r w:rsidRPr="000774AD">
              <w:rPr>
                <w:rStyle w:val="Hyperlink"/>
                <w:i/>
                <w:iCs/>
                <w:sz w:val="20"/>
                <w:szCs w:val="20"/>
                <w:lang w:val="fr-CI"/>
              </w:rPr>
              <w:t xml:space="preserve">, </w:t>
            </w:r>
            <w:proofErr w:type="spellStart"/>
            <w:r w:rsidRPr="000774AD">
              <w:rPr>
                <w:rStyle w:val="Hyperlink"/>
                <w:i/>
                <w:iCs/>
                <w:sz w:val="20"/>
                <w:szCs w:val="20"/>
                <w:lang w:val="fr-CI"/>
              </w:rPr>
              <w:t>pg</w:t>
            </w:r>
            <w:proofErr w:type="spellEnd"/>
            <w:r w:rsidRPr="000774AD">
              <w:rPr>
                <w:rStyle w:val="Hyperlink"/>
                <w:i/>
                <w:iCs/>
                <w:sz w:val="20"/>
                <w:szCs w:val="20"/>
                <w:lang w:val="fr-CI"/>
              </w:rPr>
              <w:t>. 12</w:t>
            </w:r>
          </w:p>
        </w:tc>
      </w:tr>
      <w:tr w:rsidR="00430E28" w:rsidRPr="000774AD" w14:paraId="037C6ACA"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shd w:val="clear" w:color="auto" w:fill="62A39F" w:themeFill="accent6"/>
            <w:hideMark/>
          </w:tcPr>
          <w:p w14:paraId="24A5B0CD" w14:textId="77777777" w:rsidR="00430E28" w:rsidRPr="000774AD" w:rsidRDefault="00430E28">
            <w:pPr>
              <w:rPr>
                <w:rFonts w:eastAsia="+mn-ea" w:cs="Times New Roman"/>
                <w:b/>
                <w:iCs/>
                <w:sz w:val="24"/>
                <w:szCs w:val="24"/>
                <w:lang w:val="fr-CI"/>
              </w:rPr>
            </w:pPr>
            <w:bookmarkStart w:id="40" w:name="_Toc473627421"/>
            <w:bookmarkStart w:id="41" w:name="_Toc473639253"/>
            <w:r w:rsidRPr="000774AD">
              <w:rPr>
                <w:rFonts w:eastAsia="+mn-ea" w:cs="Times New Roman"/>
                <w:b/>
                <w:iCs/>
                <w:color w:val="FFFFFF" w:themeColor="background1"/>
                <w:sz w:val="28"/>
                <w:szCs w:val="28"/>
                <w:lang w:val="fr-CI"/>
              </w:rPr>
              <w:t>Pièce 10: Exemple de Mesure d’Atténuation</w:t>
            </w:r>
          </w:p>
        </w:tc>
      </w:tr>
      <w:tr w:rsidR="00430E28" w:rsidRPr="000774AD" w14:paraId="7E289BE4"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vAlign w:val="center"/>
          </w:tcPr>
          <w:p w14:paraId="57197157" w14:textId="77777777" w:rsidR="00430E28" w:rsidRPr="000774AD" w:rsidRDefault="00430E28">
            <w:pPr>
              <w:rPr>
                <w:rFonts w:eastAsia="+mn-ea" w:cs="Times New Roman"/>
                <w:b/>
                <w:i/>
                <w:sz w:val="24"/>
                <w:szCs w:val="24"/>
                <w:lang w:val="fr-CI"/>
              </w:rPr>
            </w:pPr>
          </w:p>
          <w:tbl>
            <w:tblPr>
              <w:tblStyle w:val="GridTable3-Accent4"/>
              <w:tblW w:w="0" w:type="auto"/>
              <w:tblLook w:val="04A0" w:firstRow="1" w:lastRow="0" w:firstColumn="1" w:lastColumn="0" w:noHBand="0" w:noVBand="1"/>
            </w:tblPr>
            <w:tblGrid>
              <w:gridCol w:w="1319"/>
              <w:gridCol w:w="255"/>
              <w:gridCol w:w="1484"/>
              <w:gridCol w:w="1049"/>
              <w:gridCol w:w="1566"/>
              <w:gridCol w:w="1895"/>
              <w:gridCol w:w="1566"/>
            </w:tblGrid>
            <w:tr w:rsidR="00430E28" w:rsidRPr="000774AD" w14:paraId="7920A888"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74" w:type="dxa"/>
                  <w:gridSpan w:val="2"/>
                  <w:tcBorders>
                    <w:bottom w:val="single" w:sz="4" w:space="0" w:color="008085"/>
                  </w:tcBorders>
                  <w:hideMark/>
                </w:tcPr>
                <w:p w14:paraId="061E0C06" w14:textId="77777777" w:rsidR="00430E28" w:rsidRPr="000774AD" w:rsidRDefault="00430E28">
                  <w:pPr>
                    <w:ind w:right="345"/>
                    <w:jc w:val="center"/>
                    <w:rPr>
                      <w:rFonts w:eastAsia="+mn-ea" w:cs="Times New Roman"/>
                      <w:b w:val="0"/>
                      <w:i w:val="0"/>
                      <w:sz w:val="20"/>
                      <w:szCs w:val="20"/>
                      <w:lang w:val="fr-CI"/>
                    </w:rPr>
                  </w:pPr>
                  <w:r w:rsidRPr="000774AD">
                    <w:rPr>
                      <w:rFonts w:eastAsia="+mn-ea" w:cs="Times New Roman"/>
                      <w:bCs w:val="0"/>
                      <w:i w:val="0"/>
                      <w:iCs w:val="0"/>
                      <w:sz w:val="20"/>
                      <w:szCs w:val="20"/>
                      <w:lang w:val="fr-CI"/>
                    </w:rPr>
                    <w:t>Secteur</w:t>
                  </w:r>
                </w:p>
              </w:tc>
              <w:tc>
                <w:tcPr>
                  <w:tcW w:w="1484" w:type="dxa"/>
                  <w:tcBorders>
                    <w:bottom w:val="single" w:sz="4" w:space="0" w:color="008085"/>
                  </w:tcBorders>
                  <w:hideMark/>
                </w:tcPr>
                <w:p w14:paraId="49BFE77E" w14:textId="77777777" w:rsidR="00430E28" w:rsidRPr="000774AD" w:rsidRDefault="00430E28">
                  <w:pPr>
                    <w:ind w:left="-121"/>
                    <w:cnfStyle w:val="100000000000" w:firstRow="1" w:lastRow="0" w:firstColumn="0" w:lastColumn="0" w:oddVBand="0" w:evenVBand="0" w:oddHBand="0" w:evenHBand="0" w:firstRowFirstColumn="0" w:firstRowLastColumn="0" w:lastRowFirstColumn="0" w:lastRowLastColumn="0"/>
                    <w:rPr>
                      <w:rFonts w:eastAsia="+mn-ea" w:cs="Times New Roman"/>
                      <w:sz w:val="20"/>
                      <w:szCs w:val="20"/>
                      <w:lang w:val="fr-CI"/>
                    </w:rPr>
                  </w:pPr>
                  <w:r w:rsidRPr="000774AD">
                    <w:rPr>
                      <w:rFonts w:eastAsia="+mn-ea" w:cs="Times New Roman"/>
                      <w:sz w:val="20"/>
                      <w:szCs w:val="20"/>
                      <w:lang w:val="fr-CI"/>
                    </w:rPr>
                    <w:t>Mesure d’atténuation</w:t>
                  </w:r>
                </w:p>
              </w:tc>
              <w:tc>
                <w:tcPr>
                  <w:tcW w:w="1049" w:type="dxa"/>
                  <w:tcBorders>
                    <w:bottom w:val="single" w:sz="4" w:space="0" w:color="008085"/>
                  </w:tcBorders>
                  <w:hideMark/>
                </w:tcPr>
                <w:p w14:paraId="6220B825"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lang w:val="fr-CI"/>
                    </w:rPr>
                  </w:pPr>
                  <w:r w:rsidRPr="000774AD">
                    <w:rPr>
                      <w:rFonts w:eastAsia="+mn-ea" w:cs="Times New Roman"/>
                      <w:bCs w:val="0"/>
                      <w:sz w:val="20"/>
                      <w:szCs w:val="20"/>
                      <w:lang w:val="fr-CI"/>
                    </w:rPr>
                    <w:t>Avantage majeur  lié aux PCDV</w:t>
                  </w:r>
                </w:p>
              </w:tc>
              <w:tc>
                <w:tcPr>
                  <w:tcW w:w="1566" w:type="dxa"/>
                  <w:tcBorders>
                    <w:bottom w:val="single" w:sz="4" w:space="0" w:color="008085"/>
                  </w:tcBorders>
                  <w:hideMark/>
                </w:tcPr>
                <w:p w14:paraId="1C454872"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lang w:val="fr-CI"/>
                    </w:rPr>
                  </w:pPr>
                  <w:r w:rsidRPr="000774AD">
                    <w:rPr>
                      <w:rFonts w:eastAsia="+mn-ea" w:cs="Times New Roman"/>
                      <w:sz w:val="20"/>
                      <w:szCs w:val="20"/>
                      <w:lang w:val="fr-CI"/>
                    </w:rPr>
                    <w:t>Niveau global du bénéfice potentiel pour la santé</w:t>
                  </w:r>
                </w:p>
              </w:tc>
              <w:tc>
                <w:tcPr>
                  <w:tcW w:w="1895" w:type="dxa"/>
                  <w:tcBorders>
                    <w:bottom w:val="single" w:sz="4" w:space="0" w:color="008085"/>
                  </w:tcBorders>
                  <w:hideMark/>
                </w:tcPr>
                <w:p w14:paraId="28F9118F"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rFonts w:eastAsia="+mn-ea" w:cs="Times New Roman"/>
                      <w:bCs w:val="0"/>
                      <w:sz w:val="20"/>
                      <w:szCs w:val="20"/>
                      <w:lang w:val="fr-CI"/>
                    </w:rPr>
                  </w:pPr>
                  <w:r w:rsidRPr="000774AD">
                    <w:rPr>
                      <w:rFonts w:eastAsia="+mn-ea" w:cs="Times New Roman"/>
                      <w:bCs w:val="0"/>
                      <w:sz w:val="20"/>
                      <w:szCs w:val="20"/>
                      <w:lang w:val="fr-CI"/>
                    </w:rPr>
                    <w:t>Principaux effets pour la santé</w:t>
                  </w:r>
                </w:p>
              </w:tc>
              <w:tc>
                <w:tcPr>
                  <w:tcW w:w="1566" w:type="dxa"/>
                  <w:tcBorders>
                    <w:bottom w:val="single" w:sz="4" w:space="0" w:color="008085"/>
                  </w:tcBorders>
                </w:tcPr>
                <w:p w14:paraId="7623741C"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rFonts w:eastAsia="+mn-ea" w:cs="Times New Roman"/>
                      <w:b w:val="0"/>
                      <w:sz w:val="20"/>
                      <w:szCs w:val="20"/>
                      <w:lang w:val="fr-CI"/>
                    </w:rPr>
                  </w:pPr>
                  <w:r w:rsidRPr="000774AD">
                    <w:rPr>
                      <w:rFonts w:eastAsia="+mn-ea" w:cs="Times New Roman"/>
                      <w:bCs w:val="0"/>
                      <w:sz w:val="20"/>
                      <w:szCs w:val="20"/>
                      <w:lang w:val="fr-CI"/>
                    </w:rPr>
                    <w:t>Niveau Potentiel du CO</w:t>
                  </w:r>
                  <w:r w:rsidRPr="000774AD">
                    <w:rPr>
                      <w:rFonts w:eastAsia="+mn-ea" w:cs="Times New Roman"/>
                      <w:sz w:val="20"/>
                      <w:szCs w:val="20"/>
                      <w:vertAlign w:val="subscript"/>
                      <w:lang w:val="fr-CI"/>
                    </w:rPr>
                    <w:t>2</w:t>
                  </w:r>
                  <w:r w:rsidRPr="000774AD">
                    <w:rPr>
                      <w:rFonts w:eastAsia="+mn-ea" w:cs="Times New Roman"/>
                      <w:bCs w:val="0"/>
                      <w:sz w:val="20"/>
                      <w:szCs w:val="20"/>
                      <w:lang w:val="fr-CI"/>
                    </w:rPr>
                    <w:t xml:space="preserve"> </w:t>
                  </w:r>
                </w:p>
                <w:p w14:paraId="492A5C38"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rFonts w:eastAsia="+mn-ea" w:cs="Times New Roman"/>
                      <w:b w:val="0"/>
                      <w:bCs w:val="0"/>
                      <w:sz w:val="20"/>
                      <w:szCs w:val="20"/>
                      <w:lang w:val="fr-CI"/>
                    </w:rPr>
                  </w:pPr>
                </w:p>
              </w:tc>
            </w:tr>
            <w:tr w:rsidR="00430E28" w:rsidRPr="000774AD" w14:paraId="2076196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9" w:type="dxa"/>
                  <w:vMerge w:val="restart"/>
                  <w:tcBorders>
                    <w:top w:val="single" w:sz="4" w:space="0" w:color="008085"/>
                    <w:right w:val="nil"/>
                  </w:tcBorders>
                  <w:shd w:val="clear" w:color="auto" w:fill="F2F2F2" w:themeFill="background1" w:themeFillShade="F2"/>
                  <w:hideMark/>
                </w:tcPr>
                <w:p w14:paraId="74EE6197" w14:textId="77777777" w:rsidR="00430E28" w:rsidRPr="000774AD" w:rsidRDefault="00430E28">
                  <w:pPr>
                    <w:jc w:val="center"/>
                    <w:rPr>
                      <w:rFonts w:eastAsia="+mn-ea" w:cs="Times New Roman"/>
                      <w:sz w:val="18"/>
                      <w:szCs w:val="18"/>
                      <w:lang w:val="fr-CI"/>
                    </w:rPr>
                  </w:pPr>
                  <w:r w:rsidRPr="000774AD">
                    <w:rPr>
                      <w:rFonts w:eastAsia="+mn-ea" w:cs="Times New Roman"/>
                      <w:sz w:val="18"/>
                      <w:szCs w:val="18"/>
                      <w:lang w:val="fr-CI"/>
                    </w:rPr>
                    <w:t>Transport</w:t>
                  </w:r>
                </w:p>
              </w:tc>
              <w:tc>
                <w:tcPr>
                  <w:tcW w:w="1739" w:type="dxa"/>
                  <w:gridSpan w:val="2"/>
                  <w:tcBorders>
                    <w:top w:val="single" w:sz="4" w:space="0" w:color="008085"/>
                    <w:left w:val="nil"/>
                    <w:bottom w:val="single" w:sz="4" w:space="0" w:color="000000" w:themeColor="text1"/>
                    <w:right w:val="nil"/>
                  </w:tcBorders>
                  <w:shd w:val="clear" w:color="auto" w:fill="F2F2F2" w:themeFill="background1" w:themeFillShade="F2"/>
                  <w:hideMark/>
                </w:tcPr>
                <w:p w14:paraId="7822C52E"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fr-CI"/>
                    </w:rPr>
                  </w:pPr>
                  <w:r w:rsidRPr="000774AD">
                    <w:rPr>
                      <w:rFonts w:eastAsia="+mn-ea" w:cs="Times New Roman"/>
                      <w:sz w:val="18"/>
                      <w:szCs w:val="18"/>
                      <w:lang w:val="fr-CI"/>
                    </w:rPr>
                    <w:t>Soutenir les transports de masse actifs et rapides</w:t>
                  </w:r>
                </w:p>
              </w:tc>
              <w:tc>
                <w:tcPr>
                  <w:tcW w:w="1049" w:type="dxa"/>
                  <w:tcBorders>
                    <w:top w:val="single" w:sz="4" w:space="0" w:color="008085"/>
                    <w:left w:val="nil"/>
                    <w:bottom w:val="single" w:sz="4" w:space="0" w:color="000000" w:themeColor="text1"/>
                    <w:right w:val="nil"/>
                  </w:tcBorders>
                  <w:shd w:val="clear" w:color="auto" w:fill="F2F2F2" w:themeFill="background1" w:themeFillShade="F2"/>
                  <w:hideMark/>
                </w:tcPr>
                <w:p w14:paraId="68F36221"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Elevé</w:t>
                  </w:r>
                </w:p>
              </w:tc>
              <w:tc>
                <w:tcPr>
                  <w:tcW w:w="1566" w:type="dxa"/>
                  <w:tcBorders>
                    <w:top w:val="single" w:sz="4" w:space="0" w:color="008085"/>
                    <w:left w:val="nil"/>
                    <w:bottom w:val="single" w:sz="4" w:space="0" w:color="000000" w:themeColor="text1"/>
                    <w:right w:val="nil"/>
                  </w:tcBorders>
                  <w:shd w:val="clear" w:color="auto" w:fill="F2F2F2" w:themeFill="background1" w:themeFillShade="F2"/>
                  <w:hideMark/>
                </w:tcPr>
                <w:p w14:paraId="5C0885E5"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Élevé</w:t>
                  </w:r>
                </w:p>
              </w:tc>
              <w:tc>
                <w:tcPr>
                  <w:tcW w:w="1895" w:type="dxa"/>
                  <w:tcBorders>
                    <w:top w:val="single" w:sz="4" w:space="0" w:color="008085"/>
                    <w:left w:val="nil"/>
                    <w:bottom w:val="single" w:sz="4" w:space="0" w:color="000000" w:themeColor="text1"/>
                    <w:right w:val="nil"/>
                  </w:tcBorders>
                  <w:shd w:val="clear" w:color="auto" w:fill="F2F2F2" w:themeFill="background1" w:themeFillShade="F2"/>
                  <w:hideMark/>
                </w:tcPr>
                <w:p w14:paraId="4E059056"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Amélioration de la qualité de l’air</w:t>
                  </w:r>
                </w:p>
                <w:p w14:paraId="467F0D88" w14:textId="25106DB9"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Moins de dommages aux cultures et</w:t>
                  </w:r>
                  <w:r w:rsidR="00B778FD">
                    <w:rPr>
                      <w:rFonts w:eastAsia="+mn-ea" w:cs="Times New Roman"/>
                      <w:color w:val="000000" w:themeColor="text1"/>
                      <w:sz w:val="18"/>
                      <w:szCs w:val="18"/>
                      <w:lang w:val="fr-CI"/>
                    </w:rPr>
                    <w:t xml:space="preserve"> aux</w:t>
                  </w:r>
                  <w:r w:rsidRPr="000774AD">
                    <w:rPr>
                      <w:rFonts w:eastAsia="+mn-ea" w:cs="Times New Roman"/>
                      <w:color w:val="000000" w:themeColor="text1"/>
                      <w:sz w:val="18"/>
                      <w:szCs w:val="18"/>
                      <w:lang w:val="fr-CI"/>
                    </w:rPr>
                    <w:t xml:space="preserve"> conditions météorologiques externes</w:t>
                  </w:r>
                </w:p>
                <w:p w14:paraId="1336EF87"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Augmentation des activités physiques</w:t>
                  </w:r>
                </w:p>
                <w:p w14:paraId="3D8FCEB5"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Niveau de bruit réduit</w:t>
                  </w:r>
                </w:p>
                <w:p w14:paraId="50F9C63A"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Moins d’accidents de la route</w:t>
                  </w:r>
                </w:p>
              </w:tc>
              <w:tc>
                <w:tcPr>
                  <w:tcW w:w="1566" w:type="dxa"/>
                  <w:tcBorders>
                    <w:top w:val="single" w:sz="4" w:space="0" w:color="008085"/>
                    <w:left w:val="nil"/>
                    <w:bottom w:val="single" w:sz="4" w:space="0" w:color="000000" w:themeColor="text1"/>
                    <w:right w:val="nil"/>
                  </w:tcBorders>
                  <w:shd w:val="clear" w:color="auto" w:fill="F2F2F2" w:themeFill="background1" w:themeFillShade="F2"/>
                </w:tcPr>
                <w:p w14:paraId="19367C0F"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Élevé</w:t>
                  </w:r>
                </w:p>
                <w:p w14:paraId="5A420EE2"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fr-CI"/>
                    </w:rPr>
                  </w:pPr>
                </w:p>
                <w:p w14:paraId="3341E039"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 xml:space="preserve">Niveau potentiel de réduction du CO2 </w:t>
                  </w:r>
                </w:p>
                <w:p w14:paraId="0143C8AC"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Élevé</w:t>
                  </w:r>
                </w:p>
              </w:tc>
            </w:tr>
            <w:tr w:rsidR="00430E28" w:rsidRPr="000774AD" w14:paraId="6CE37170" w14:textId="77777777">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8085"/>
                    <w:right w:val="nil"/>
                  </w:tcBorders>
                  <w:vAlign w:val="center"/>
                  <w:hideMark/>
                </w:tcPr>
                <w:p w14:paraId="6DB9FAC8" w14:textId="77777777" w:rsidR="00430E28" w:rsidRPr="000774AD" w:rsidRDefault="00430E28">
                  <w:pPr>
                    <w:rPr>
                      <w:rFonts w:eastAsia="+mn-ea" w:cs="Times New Roman"/>
                      <w:sz w:val="18"/>
                      <w:szCs w:val="18"/>
                      <w:lang w:val="fr-CI"/>
                    </w:rPr>
                  </w:pPr>
                </w:p>
              </w:tc>
              <w:tc>
                <w:tcPr>
                  <w:tcW w:w="1739" w:type="dxa"/>
                  <w:gridSpan w:val="2"/>
                  <w:tcBorders>
                    <w:top w:val="single" w:sz="4" w:space="0" w:color="000000" w:themeColor="text1"/>
                    <w:left w:val="nil"/>
                    <w:bottom w:val="single" w:sz="4" w:space="0" w:color="000000" w:themeColor="text1"/>
                    <w:right w:val="nil"/>
                  </w:tcBorders>
                  <w:shd w:val="clear" w:color="auto" w:fill="F2F2F2" w:themeFill="background1" w:themeFillShade="F2"/>
                  <w:hideMark/>
                </w:tcPr>
                <w:p w14:paraId="12D6B8FE"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b/>
                      <w:bCs/>
                      <w:sz w:val="18"/>
                      <w:szCs w:val="18"/>
                      <w:lang w:val="fr-CI"/>
                    </w:rPr>
                  </w:pPr>
                  <w:r w:rsidRPr="000774AD">
                    <w:rPr>
                      <w:rFonts w:eastAsia="+mn-ea" w:cs="Times New Roman"/>
                      <w:sz w:val="18"/>
                      <w:szCs w:val="18"/>
                      <w:lang w:val="fr-CI"/>
                    </w:rPr>
                    <w:t>Emissions de véhicules plus élevées/Normes d’efficacités</w:t>
                  </w:r>
                </w:p>
              </w:tc>
              <w:tc>
                <w:tcPr>
                  <w:tcW w:w="1049"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52839A66"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Elevé</w:t>
                  </w:r>
                </w:p>
              </w:tc>
              <w:tc>
                <w:tcPr>
                  <w:tcW w:w="1566"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1DC728C1"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Moyen-élevé</w:t>
                  </w:r>
                </w:p>
              </w:tc>
              <w:tc>
                <w:tcPr>
                  <w:tcW w:w="1895"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7C732497" w14:textId="77777777" w:rsidR="00430E28" w:rsidRPr="000774AD" w:rsidRDefault="00430E28" w:rsidP="00091126">
                  <w:pPr>
                    <w:pStyle w:val="ListParagraph"/>
                    <w:numPr>
                      <w:ilvl w:val="0"/>
                      <w:numId w:val="10"/>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Amélioration de la qualité de l’air</w:t>
                  </w:r>
                </w:p>
                <w:p w14:paraId="684FA2B3" w14:textId="77777777" w:rsidR="00430E28" w:rsidRPr="000774AD" w:rsidRDefault="00430E28" w:rsidP="00091126">
                  <w:pPr>
                    <w:pStyle w:val="ListParagraph"/>
                    <w:numPr>
                      <w:ilvl w:val="0"/>
                      <w:numId w:val="10"/>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Moins de dommages aux cultures et conditions météorologiques extrêmes</w:t>
                  </w:r>
                </w:p>
              </w:tc>
              <w:tc>
                <w:tcPr>
                  <w:tcW w:w="1566"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522191CE"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Elevé</w:t>
                  </w:r>
                </w:p>
              </w:tc>
            </w:tr>
            <w:tr w:rsidR="00430E28" w:rsidRPr="000774AD" w14:paraId="47709F8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9" w:type="dxa"/>
                  <w:vMerge w:val="restart"/>
                  <w:tcBorders>
                    <w:top w:val="single" w:sz="4" w:space="0" w:color="000000" w:themeColor="text1"/>
                    <w:right w:val="nil"/>
                  </w:tcBorders>
                  <w:hideMark/>
                </w:tcPr>
                <w:p w14:paraId="6C83BB37" w14:textId="77777777" w:rsidR="00430E28" w:rsidRPr="000774AD" w:rsidRDefault="00430E28">
                  <w:pPr>
                    <w:jc w:val="center"/>
                    <w:rPr>
                      <w:rFonts w:eastAsia="+mn-ea" w:cs="Times New Roman"/>
                      <w:sz w:val="18"/>
                      <w:szCs w:val="18"/>
                      <w:lang w:val="fr-CI"/>
                    </w:rPr>
                  </w:pPr>
                  <w:r w:rsidRPr="000774AD">
                    <w:rPr>
                      <w:rFonts w:eastAsia="+mn-ea" w:cs="Times New Roman"/>
                      <w:sz w:val="18"/>
                      <w:szCs w:val="18"/>
                      <w:lang w:val="fr-CI"/>
                    </w:rPr>
                    <w:t>Agriculture</w:t>
                  </w:r>
                </w:p>
              </w:tc>
              <w:tc>
                <w:tcPr>
                  <w:tcW w:w="1739" w:type="dxa"/>
                  <w:gridSpan w:val="2"/>
                  <w:tcBorders>
                    <w:top w:val="single" w:sz="4" w:space="0" w:color="000000" w:themeColor="text1"/>
                    <w:left w:val="nil"/>
                    <w:bottom w:val="single" w:sz="4" w:space="0" w:color="000000" w:themeColor="text1"/>
                    <w:right w:val="nil"/>
                  </w:tcBorders>
                  <w:hideMark/>
                </w:tcPr>
                <w:p w14:paraId="14B20B9E"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fr-CI"/>
                    </w:rPr>
                  </w:pPr>
                  <w:r w:rsidRPr="000774AD">
                    <w:rPr>
                      <w:rFonts w:eastAsia="+mn-ea" w:cs="Times New Roman"/>
                      <w:sz w:val="18"/>
                      <w:szCs w:val="18"/>
                      <w:lang w:val="fr-CI"/>
                    </w:rPr>
                    <w:t>Amélioration de la gestion du fumier</w:t>
                  </w:r>
                </w:p>
              </w:tc>
              <w:tc>
                <w:tcPr>
                  <w:tcW w:w="1049" w:type="dxa"/>
                  <w:tcBorders>
                    <w:top w:val="single" w:sz="4" w:space="0" w:color="000000" w:themeColor="text1"/>
                    <w:left w:val="nil"/>
                    <w:bottom w:val="single" w:sz="4" w:space="0" w:color="000000" w:themeColor="text1"/>
                    <w:right w:val="nil"/>
                  </w:tcBorders>
                  <w:hideMark/>
                </w:tcPr>
                <w:p w14:paraId="0D746FC3"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Faible-moyen</w:t>
                  </w:r>
                </w:p>
              </w:tc>
              <w:tc>
                <w:tcPr>
                  <w:tcW w:w="1566" w:type="dxa"/>
                  <w:tcBorders>
                    <w:top w:val="single" w:sz="4" w:space="0" w:color="000000" w:themeColor="text1"/>
                    <w:left w:val="nil"/>
                    <w:bottom w:val="single" w:sz="4" w:space="0" w:color="000000" w:themeColor="text1"/>
                    <w:right w:val="nil"/>
                  </w:tcBorders>
                  <w:hideMark/>
                </w:tcPr>
                <w:p w14:paraId="46F04AA1"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fr-CI"/>
                    </w:rPr>
                  </w:pPr>
                  <w:r w:rsidRPr="000774AD">
                    <w:rPr>
                      <w:rFonts w:eastAsia="+mn-ea" w:cs="Times New Roman"/>
                      <w:sz w:val="18"/>
                      <w:szCs w:val="18"/>
                      <w:lang w:val="fr-CI"/>
                    </w:rPr>
                    <w:t>Faible-moyen</w:t>
                  </w:r>
                </w:p>
              </w:tc>
              <w:tc>
                <w:tcPr>
                  <w:tcW w:w="1895" w:type="dxa"/>
                  <w:tcBorders>
                    <w:top w:val="single" w:sz="4" w:space="0" w:color="000000" w:themeColor="text1"/>
                    <w:left w:val="nil"/>
                    <w:bottom w:val="single" w:sz="4" w:space="0" w:color="000000" w:themeColor="text1"/>
                    <w:right w:val="nil"/>
                  </w:tcBorders>
                  <w:hideMark/>
                </w:tcPr>
                <w:p w14:paraId="0B6BE493"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Réduction des zoonoses</w:t>
                  </w:r>
                </w:p>
                <w:p w14:paraId="452C85F6"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Amélioration de la qualité de l'air intérieur</w:t>
                  </w:r>
                </w:p>
              </w:tc>
              <w:tc>
                <w:tcPr>
                  <w:tcW w:w="1566" w:type="dxa"/>
                  <w:tcBorders>
                    <w:top w:val="single" w:sz="4" w:space="0" w:color="000000" w:themeColor="text1"/>
                    <w:left w:val="nil"/>
                    <w:bottom w:val="single" w:sz="4" w:space="0" w:color="000000" w:themeColor="text1"/>
                    <w:right w:val="nil"/>
                  </w:tcBorders>
                  <w:hideMark/>
                </w:tcPr>
                <w:p w14:paraId="581C0ECC"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Faible</w:t>
                  </w:r>
                </w:p>
              </w:tc>
            </w:tr>
            <w:tr w:rsidR="00430E28" w:rsidRPr="000774AD" w14:paraId="69898247" w14:textId="77777777">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0000" w:themeColor="text1"/>
                    <w:right w:val="nil"/>
                  </w:tcBorders>
                  <w:vAlign w:val="center"/>
                  <w:hideMark/>
                </w:tcPr>
                <w:p w14:paraId="46A585DE" w14:textId="77777777" w:rsidR="00430E28" w:rsidRPr="000774AD" w:rsidRDefault="00430E28">
                  <w:pPr>
                    <w:rPr>
                      <w:rFonts w:eastAsia="+mn-ea" w:cs="Times New Roman"/>
                      <w:sz w:val="18"/>
                      <w:szCs w:val="18"/>
                      <w:lang w:val="fr-CI"/>
                    </w:rPr>
                  </w:pPr>
                </w:p>
              </w:tc>
              <w:tc>
                <w:tcPr>
                  <w:tcW w:w="1739" w:type="dxa"/>
                  <w:gridSpan w:val="2"/>
                  <w:tcBorders>
                    <w:top w:val="single" w:sz="4" w:space="0" w:color="000000" w:themeColor="text1"/>
                    <w:left w:val="nil"/>
                    <w:bottom w:val="single" w:sz="4" w:space="0" w:color="000000" w:themeColor="text1"/>
                    <w:right w:val="nil"/>
                  </w:tcBorders>
                  <w:hideMark/>
                </w:tcPr>
                <w:p w14:paraId="570D5E7A"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fr-CI"/>
                    </w:rPr>
                  </w:pPr>
                  <w:r w:rsidRPr="000774AD">
                    <w:rPr>
                      <w:rFonts w:eastAsia="+mn-ea" w:cs="Times New Roman"/>
                      <w:sz w:val="18"/>
                      <w:szCs w:val="18"/>
                      <w:lang w:val="fr-CI"/>
                    </w:rPr>
                    <w:t>Réduction des combustions à ciel ouvert dans les champs agricoles</w:t>
                  </w:r>
                </w:p>
              </w:tc>
              <w:tc>
                <w:tcPr>
                  <w:tcW w:w="1049" w:type="dxa"/>
                  <w:tcBorders>
                    <w:top w:val="single" w:sz="4" w:space="0" w:color="000000" w:themeColor="text1"/>
                    <w:left w:val="nil"/>
                    <w:bottom w:val="single" w:sz="4" w:space="0" w:color="000000" w:themeColor="text1"/>
                    <w:right w:val="nil"/>
                  </w:tcBorders>
                  <w:hideMark/>
                </w:tcPr>
                <w:p w14:paraId="36EE5D71"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Moyen</w:t>
                  </w:r>
                </w:p>
              </w:tc>
              <w:tc>
                <w:tcPr>
                  <w:tcW w:w="1566" w:type="dxa"/>
                  <w:tcBorders>
                    <w:top w:val="single" w:sz="4" w:space="0" w:color="000000" w:themeColor="text1"/>
                    <w:left w:val="nil"/>
                    <w:bottom w:val="single" w:sz="4" w:space="0" w:color="000000" w:themeColor="text1"/>
                    <w:right w:val="nil"/>
                  </w:tcBorders>
                  <w:hideMark/>
                </w:tcPr>
                <w:p w14:paraId="718379D6"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fr-CI"/>
                    </w:rPr>
                  </w:pPr>
                  <w:r w:rsidRPr="000774AD">
                    <w:rPr>
                      <w:rFonts w:eastAsia="+mn-ea" w:cs="Times New Roman"/>
                      <w:sz w:val="18"/>
                      <w:szCs w:val="18"/>
                      <w:lang w:val="fr-CI"/>
                    </w:rPr>
                    <w:t>Faible-moyen</w:t>
                  </w:r>
                </w:p>
              </w:tc>
              <w:tc>
                <w:tcPr>
                  <w:tcW w:w="1895" w:type="dxa"/>
                  <w:tcBorders>
                    <w:top w:val="single" w:sz="4" w:space="0" w:color="000000" w:themeColor="text1"/>
                    <w:left w:val="nil"/>
                    <w:bottom w:val="single" w:sz="4" w:space="0" w:color="000000" w:themeColor="text1"/>
                    <w:right w:val="nil"/>
                  </w:tcBorders>
                  <w:hideMark/>
                </w:tcPr>
                <w:p w14:paraId="5BE5F303" w14:textId="77777777" w:rsidR="00430E28" w:rsidRPr="000774AD" w:rsidRDefault="00430E28" w:rsidP="00091126">
                  <w:pPr>
                    <w:pStyle w:val="ListParagraph"/>
                    <w:numPr>
                      <w:ilvl w:val="0"/>
                      <w:numId w:val="10"/>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Amélioration de la qualité de l'air</w:t>
                  </w:r>
                </w:p>
                <w:p w14:paraId="1FA8A610" w14:textId="77777777" w:rsidR="00430E28" w:rsidRPr="000774AD" w:rsidRDefault="00430E28" w:rsidP="00091126">
                  <w:pPr>
                    <w:pStyle w:val="ListParagraph"/>
                    <w:numPr>
                      <w:ilvl w:val="0"/>
                      <w:numId w:val="10"/>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Moins de dommages aux cultures et conditions météorologiques extrêmes</w:t>
                  </w:r>
                </w:p>
              </w:tc>
              <w:tc>
                <w:tcPr>
                  <w:tcW w:w="1566" w:type="dxa"/>
                  <w:tcBorders>
                    <w:top w:val="single" w:sz="4" w:space="0" w:color="000000" w:themeColor="text1"/>
                    <w:left w:val="nil"/>
                    <w:bottom w:val="single" w:sz="4" w:space="0" w:color="000000" w:themeColor="text1"/>
                    <w:right w:val="nil"/>
                  </w:tcBorders>
                  <w:hideMark/>
                </w:tcPr>
                <w:p w14:paraId="23F783D7"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fr-CI"/>
                    </w:rPr>
                  </w:pPr>
                  <w:r w:rsidRPr="000774AD">
                    <w:rPr>
                      <w:rFonts w:eastAsia="+mn-ea" w:cs="Times New Roman"/>
                      <w:sz w:val="18"/>
                      <w:szCs w:val="18"/>
                      <w:lang w:val="fr-CI"/>
                    </w:rPr>
                    <w:t>Faible</w:t>
                  </w:r>
                </w:p>
              </w:tc>
            </w:tr>
            <w:tr w:rsidR="00430E28" w:rsidRPr="000774AD" w14:paraId="5A18E15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9" w:type="dxa"/>
                  <w:vMerge w:val="restart"/>
                  <w:tcBorders>
                    <w:top w:val="single" w:sz="4" w:space="0" w:color="000000" w:themeColor="text1"/>
                    <w:right w:val="nil"/>
                  </w:tcBorders>
                  <w:shd w:val="clear" w:color="auto" w:fill="F2F2F2" w:themeFill="background1" w:themeFillShade="F2"/>
                  <w:hideMark/>
                </w:tcPr>
                <w:p w14:paraId="5B57E051" w14:textId="77777777" w:rsidR="00430E28" w:rsidRPr="000774AD" w:rsidRDefault="00430E28">
                  <w:pPr>
                    <w:jc w:val="center"/>
                    <w:rPr>
                      <w:rFonts w:eastAsia="+mn-ea" w:cs="Times New Roman"/>
                      <w:sz w:val="18"/>
                      <w:szCs w:val="18"/>
                      <w:lang w:val="fr-CI"/>
                    </w:rPr>
                  </w:pPr>
                  <w:r w:rsidRPr="000774AD">
                    <w:rPr>
                      <w:rFonts w:eastAsia="+mn-ea" w:cs="Times New Roman"/>
                      <w:sz w:val="18"/>
                      <w:szCs w:val="18"/>
                      <w:lang w:val="fr-CI"/>
                    </w:rPr>
                    <w:t>Pollution atmosphérique des ménages</w:t>
                  </w:r>
                </w:p>
              </w:tc>
              <w:tc>
                <w:tcPr>
                  <w:tcW w:w="1739" w:type="dxa"/>
                  <w:gridSpan w:val="2"/>
                  <w:tcBorders>
                    <w:top w:val="single" w:sz="4" w:space="0" w:color="000000" w:themeColor="text1"/>
                    <w:left w:val="nil"/>
                    <w:bottom w:val="single" w:sz="4" w:space="0" w:color="000000" w:themeColor="text1"/>
                    <w:right w:val="nil"/>
                  </w:tcBorders>
                  <w:shd w:val="clear" w:color="auto" w:fill="F2F2F2" w:themeFill="background1" w:themeFillShade="F2"/>
                  <w:hideMark/>
                </w:tcPr>
                <w:p w14:paraId="55456D4C"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fr-CI"/>
                    </w:rPr>
                  </w:pPr>
                  <w:r w:rsidRPr="000774AD">
                    <w:rPr>
                      <w:rFonts w:eastAsia="+mn-ea" w:cs="Times New Roman"/>
                      <w:sz w:val="18"/>
                      <w:szCs w:val="18"/>
                      <w:lang w:val="fr-CI"/>
                    </w:rPr>
                    <w:t>Fourneaux à basse émissions et/ou changement de combustible pour réduire l'utilisation de combustibles solides</w:t>
                  </w:r>
                </w:p>
              </w:tc>
              <w:tc>
                <w:tcPr>
                  <w:tcW w:w="1049"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637EEFB3"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Moyen-Elevé</w:t>
                  </w:r>
                </w:p>
              </w:tc>
              <w:tc>
                <w:tcPr>
                  <w:tcW w:w="1566"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17BE7FDF"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Elevé</w:t>
                  </w:r>
                </w:p>
              </w:tc>
              <w:tc>
                <w:tcPr>
                  <w:tcW w:w="1895"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023C3953"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bCs/>
                      <w:color w:val="000000" w:themeColor="text1"/>
                      <w:sz w:val="18"/>
                      <w:szCs w:val="18"/>
                      <w:lang w:val="fr-CI"/>
                    </w:rPr>
                  </w:pPr>
                  <w:r w:rsidRPr="000774AD">
                    <w:rPr>
                      <w:rFonts w:eastAsia="+mn-ea" w:cs="Times New Roman"/>
                      <w:bCs/>
                      <w:color w:val="000000" w:themeColor="text1"/>
                      <w:sz w:val="18"/>
                      <w:szCs w:val="18"/>
                      <w:lang w:val="fr-CI"/>
                    </w:rPr>
                    <w:t>Amélioration de la qualité de l'air</w:t>
                  </w:r>
                </w:p>
                <w:p w14:paraId="5B6FD82D"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bCs/>
                      <w:color w:val="000000" w:themeColor="text1"/>
                      <w:sz w:val="18"/>
                      <w:szCs w:val="18"/>
                      <w:lang w:val="fr-CI"/>
                    </w:rPr>
                  </w:pPr>
                  <w:r w:rsidRPr="000774AD">
                    <w:rPr>
                      <w:rFonts w:eastAsia="+mn-ea" w:cs="Times New Roman"/>
                      <w:bCs/>
                      <w:color w:val="000000" w:themeColor="text1"/>
                      <w:sz w:val="18"/>
                      <w:szCs w:val="18"/>
                      <w:lang w:val="fr-CI"/>
                    </w:rPr>
                    <w:t>Moins de dommages aux cultures et conditions météorologiques extrêmes</w:t>
                  </w:r>
                </w:p>
                <w:p w14:paraId="6CC52AF0"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bCs/>
                      <w:color w:val="000000" w:themeColor="text1"/>
                      <w:sz w:val="18"/>
                      <w:szCs w:val="18"/>
                      <w:lang w:val="fr-CI"/>
                    </w:rPr>
                  </w:pPr>
                  <w:r w:rsidRPr="000774AD">
                    <w:rPr>
                      <w:rFonts w:eastAsia="+mn-ea" w:cs="Times New Roman"/>
                      <w:bCs/>
                      <w:color w:val="000000" w:themeColor="text1"/>
                      <w:sz w:val="18"/>
                      <w:szCs w:val="18"/>
                      <w:lang w:val="fr-CI"/>
                    </w:rPr>
                    <w:t>Réduction des risques de violence et de blessure lors de la collecte de combustible</w:t>
                  </w:r>
                </w:p>
                <w:p w14:paraId="630D1BF1"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bCs/>
                      <w:color w:val="000000" w:themeColor="text1"/>
                      <w:sz w:val="18"/>
                      <w:szCs w:val="18"/>
                      <w:lang w:val="fr-CI"/>
                    </w:rPr>
                  </w:pPr>
                  <w:r w:rsidRPr="000774AD">
                    <w:rPr>
                      <w:rFonts w:eastAsia="+mn-ea" w:cs="Times New Roman"/>
                      <w:bCs/>
                      <w:color w:val="000000" w:themeColor="text1"/>
                      <w:sz w:val="18"/>
                      <w:szCs w:val="18"/>
                      <w:lang w:val="fr-CI"/>
                    </w:rPr>
                    <w:t>Moins de brûlures accidentelles</w:t>
                  </w:r>
                </w:p>
              </w:tc>
              <w:tc>
                <w:tcPr>
                  <w:tcW w:w="1566"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08F5D5D4"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Moyen</w:t>
                  </w:r>
                </w:p>
              </w:tc>
            </w:tr>
            <w:tr w:rsidR="00430E28" w:rsidRPr="000774AD" w14:paraId="30269B3D" w14:textId="77777777">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0000" w:themeColor="text1"/>
                    <w:right w:val="nil"/>
                  </w:tcBorders>
                  <w:vAlign w:val="center"/>
                  <w:hideMark/>
                </w:tcPr>
                <w:p w14:paraId="078A5ADF" w14:textId="77777777" w:rsidR="00430E28" w:rsidRPr="000774AD" w:rsidRDefault="00430E28">
                  <w:pPr>
                    <w:rPr>
                      <w:rFonts w:eastAsia="+mn-ea" w:cs="Times New Roman"/>
                      <w:sz w:val="18"/>
                      <w:szCs w:val="18"/>
                      <w:lang w:val="fr-CI"/>
                    </w:rPr>
                  </w:pPr>
                </w:p>
              </w:tc>
              <w:tc>
                <w:tcPr>
                  <w:tcW w:w="1739" w:type="dxa"/>
                  <w:gridSpan w:val="2"/>
                  <w:tcBorders>
                    <w:top w:val="single" w:sz="4" w:space="0" w:color="000000" w:themeColor="text1"/>
                    <w:left w:val="nil"/>
                    <w:bottom w:val="single" w:sz="4" w:space="0" w:color="000000" w:themeColor="text1"/>
                    <w:right w:val="nil"/>
                  </w:tcBorders>
                  <w:shd w:val="clear" w:color="auto" w:fill="F2F2F2" w:themeFill="background1" w:themeFillShade="F2"/>
                  <w:hideMark/>
                </w:tcPr>
                <w:p w14:paraId="61CCC552"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Amélioration de l'éclairage pour remplacer les lampes à kérosène</w:t>
                  </w:r>
                </w:p>
              </w:tc>
              <w:tc>
                <w:tcPr>
                  <w:tcW w:w="1049"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07BAD05B"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Moyen</w:t>
                  </w:r>
                </w:p>
              </w:tc>
              <w:tc>
                <w:tcPr>
                  <w:tcW w:w="1566"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24D7E650"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Moyen</w:t>
                  </w:r>
                </w:p>
              </w:tc>
              <w:tc>
                <w:tcPr>
                  <w:tcW w:w="1895"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09AB47D5" w14:textId="77777777" w:rsidR="00430E28" w:rsidRPr="000774AD" w:rsidRDefault="00430E28" w:rsidP="00091126">
                  <w:pPr>
                    <w:pStyle w:val="ListParagraph"/>
                    <w:numPr>
                      <w:ilvl w:val="0"/>
                      <w:numId w:val="10"/>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Amélioration de la qualité de l'air</w:t>
                  </w:r>
                </w:p>
                <w:p w14:paraId="0AEF75C6" w14:textId="77777777" w:rsidR="00430E28" w:rsidRPr="000774AD" w:rsidRDefault="00430E28" w:rsidP="00091126">
                  <w:pPr>
                    <w:pStyle w:val="ListParagraph"/>
                    <w:numPr>
                      <w:ilvl w:val="0"/>
                      <w:numId w:val="10"/>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Moins de dommages aux cultures et conditions météorologiques extrêmes</w:t>
                  </w:r>
                </w:p>
                <w:p w14:paraId="1F85D3AC" w14:textId="77777777" w:rsidR="00430E28" w:rsidRPr="000774AD" w:rsidRDefault="00430E28" w:rsidP="00091126">
                  <w:pPr>
                    <w:pStyle w:val="ListParagraph"/>
                    <w:numPr>
                      <w:ilvl w:val="0"/>
                      <w:numId w:val="10"/>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Moins de brûlures</w:t>
                  </w:r>
                </w:p>
                <w:p w14:paraId="6C161D70" w14:textId="77777777" w:rsidR="00430E28" w:rsidRPr="000774AD" w:rsidRDefault="00430E28" w:rsidP="00091126">
                  <w:pPr>
                    <w:pStyle w:val="ListParagraph"/>
                    <w:numPr>
                      <w:ilvl w:val="0"/>
                      <w:numId w:val="10"/>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Moins d'empoisonnements</w:t>
                  </w:r>
                </w:p>
              </w:tc>
              <w:tc>
                <w:tcPr>
                  <w:tcW w:w="1566"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2774351F"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Faible-moyen</w:t>
                  </w:r>
                </w:p>
              </w:tc>
            </w:tr>
            <w:tr w:rsidR="00430E28" w:rsidRPr="000774AD" w14:paraId="6436746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19" w:type="dxa"/>
                  <w:vMerge w:val="restart"/>
                  <w:tcBorders>
                    <w:top w:val="single" w:sz="4" w:space="0" w:color="000000" w:themeColor="text1"/>
                    <w:right w:val="nil"/>
                  </w:tcBorders>
                  <w:hideMark/>
                </w:tcPr>
                <w:p w14:paraId="541E36BF" w14:textId="77777777" w:rsidR="00430E28" w:rsidRPr="000774AD" w:rsidRDefault="00430E28">
                  <w:pPr>
                    <w:jc w:val="center"/>
                    <w:rPr>
                      <w:rFonts w:eastAsia="+mn-ea" w:cs="Times New Roman"/>
                      <w:sz w:val="18"/>
                      <w:szCs w:val="18"/>
                      <w:lang w:val="fr-CI"/>
                    </w:rPr>
                  </w:pPr>
                  <w:r w:rsidRPr="000774AD">
                    <w:rPr>
                      <w:rFonts w:eastAsia="+mn-ea" w:cs="Times New Roman"/>
                      <w:sz w:val="18"/>
                      <w:szCs w:val="18"/>
                      <w:lang w:val="fr-CI"/>
                    </w:rPr>
                    <w:t>Energie et industrie</w:t>
                  </w:r>
                </w:p>
              </w:tc>
              <w:tc>
                <w:tcPr>
                  <w:tcW w:w="1739" w:type="dxa"/>
                  <w:gridSpan w:val="2"/>
                  <w:tcBorders>
                    <w:top w:val="single" w:sz="4" w:space="0" w:color="000000" w:themeColor="text1"/>
                    <w:left w:val="nil"/>
                    <w:bottom w:val="single" w:sz="4" w:space="0" w:color="000000" w:themeColor="text1"/>
                    <w:right w:val="nil"/>
                  </w:tcBorders>
                  <w:hideMark/>
                </w:tcPr>
                <w:p w14:paraId="26271115"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Passage des combustibles fossiles aux énergies renouvelables pour la production d'électricité à grande échelle</w:t>
                  </w:r>
                </w:p>
              </w:tc>
              <w:tc>
                <w:tcPr>
                  <w:tcW w:w="1049" w:type="dxa"/>
                  <w:tcBorders>
                    <w:top w:val="single" w:sz="4" w:space="0" w:color="000000" w:themeColor="text1"/>
                    <w:left w:val="nil"/>
                    <w:bottom w:val="single" w:sz="4" w:space="0" w:color="000000" w:themeColor="text1"/>
                    <w:right w:val="nil"/>
                  </w:tcBorders>
                  <w:hideMark/>
                </w:tcPr>
                <w:p w14:paraId="43C72859"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fr-CI"/>
                    </w:rPr>
                  </w:pPr>
                  <w:r w:rsidRPr="000774AD">
                    <w:rPr>
                      <w:rFonts w:eastAsia="+mn-ea" w:cs="Times New Roman"/>
                      <w:bCs/>
                      <w:sz w:val="18"/>
                      <w:szCs w:val="18"/>
                      <w:lang w:val="fr-CI"/>
                    </w:rPr>
                    <w:t>Faible</w:t>
                  </w:r>
                </w:p>
              </w:tc>
              <w:tc>
                <w:tcPr>
                  <w:tcW w:w="1566" w:type="dxa"/>
                  <w:tcBorders>
                    <w:top w:val="single" w:sz="4" w:space="0" w:color="000000" w:themeColor="text1"/>
                    <w:left w:val="nil"/>
                    <w:bottom w:val="single" w:sz="4" w:space="0" w:color="000000" w:themeColor="text1"/>
                    <w:right w:val="nil"/>
                  </w:tcBorders>
                  <w:hideMark/>
                </w:tcPr>
                <w:p w14:paraId="4A63B061"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 xml:space="preserve">Élevé (charbon/pétrole) </w:t>
                  </w:r>
                </w:p>
                <w:p w14:paraId="6D724F1B"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Faible-moyen (gaz)</w:t>
                  </w:r>
                </w:p>
              </w:tc>
              <w:tc>
                <w:tcPr>
                  <w:tcW w:w="1895" w:type="dxa"/>
                  <w:tcBorders>
                    <w:top w:val="single" w:sz="4" w:space="0" w:color="000000" w:themeColor="text1"/>
                    <w:left w:val="nil"/>
                    <w:bottom w:val="single" w:sz="4" w:space="0" w:color="000000" w:themeColor="text1"/>
                    <w:right w:val="nil"/>
                  </w:tcBorders>
                  <w:hideMark/>
                </w:tcPr>
                <w:p w14:paraId="55519ECA"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Amélioration de la qualité de l'air</w:t>
                  </w:r>
                </w:p>
                <w:p w14:paraId="37459F73"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Moins de dommages aux cultures et conditions météorologiques extrêmes</w:t>
                  </w:r>
                </w:p>
                <w:p w14:paraId="0502C01E" w14:textId="77777777" w:rsidR="00430E28" w:rsidRPr="000774AD" w:rsidRDefault="00430E28" w:rsidP="00091126">
                  <w:pPr>
                    <w:pStyle w:val="ListParagraph"/>
                    <w:numPr>
                      <w:ilvl w:val="0"/>
                      <w:numId w:val="10"/>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Moins d'accidents du travail</w:t>
                  </w:r>
                </w:p>
              </w:tc>
              <w:tc>
                <w:tcPr>
                  <w:tcW w:w="1566" w:type="dxa"/>
                  <w:tcBorders>
                    <w:top w:val="single" w:sz="4" w:space="0" w:color="000000" w:themeColor="text1"/>
                    <w:left w:val="nil"/>
                    <w:bottom w:val="single" w:sz="4" w:space="0" w:color="000000" w:themeColor="text1"/>
                    <w:right w:val="nil"/>
                  </w:tcBorders>
                  <w:hideMark/>
                </w:tcPr>
                <w:p w14:paraId="5591015C"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 xml:space="preserve">Élevé (charbon/pétrole) </w:t>
                  </w:r>
                </w:p>
                <w:p w14:paraId="36EE04AF"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Moyen-haut (gaz)</w:t>
                  </w:r>
                </w:p>
              </w:tc>
            </w:tr>
            <w:tr w:rsidR="00430E28" w:rsidRPr="000774AD" w14:paraId="34455D71" w14:textId="77777777">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0000" w:themeColor="text1"/>
                    <w:right w:val="nil"/>
                  </w:tcBorders>
                  <w:vAlign w:val="center"/>
                  <w:hideMark/>
                </w:tcPr>
                <w:p w14:paraId="181BA008" w14:textId="77777777" w:rsidR="00430E28" w:rsidRPr="000774AD" w:rsidRDefault="00430E28">
                  <w:pPr>
                    <w:rPr>
                      <w:rFonts w:eastAsia="+mn-ea" w:cs="Times New Roman"/>
                      <w:sz w:val="18"/>
                      <w:szCs w:val="18"/>
                      <w:lang w:val="fr-CI"/>
                    </w:rPr>
                  </w:pPr>
                </w:p>
              </w:tc>
              <w:tc>
                <w:tcPr>
                  <w:tcW w:w="1739" w:type="dxa"/>
                  <w:gridSpan w:val="2"/>
                  <w:tcBorders>
                    <w:top w:val="single" w:sz="4" w:space="0" w:color="000000" w:themeColor="text1"/>
                    <w:left w:val="nil"/>
                    <w:bottom w:val="nil"/>
                    <w:right w:val="nil"/>
                  </w:tcBorders>
                  <w:hideMark/>
                </w:tcPr>
                <w:p w14:paraId="76D710DE"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Fours à briques améliorés</w:t>
                  </w:r>
                </w:p>
              </w:tc>
              <w:tc>
                <w:tcPr>
                  <w:tcW w:w="1049" w:type="dxa"/>
                  <w:tcBorders>
                    <w:top w:val="single" w:sz="4" w:space="0" w:color="000000" w:themeColor="text1"/>
                    <w:left w:val="nil"/>
                    <w:bottom w:val="nil"/>
                    <w:right w:val="nil"/>
                  </w:tcBorders>
                  <w:hideMark/>
                </w:tcPr>
                <w:p w14:paraId="33AF1D2B"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Faible-moyen</w:t>
                  </w:r>
                </w:p>
              </w:tc>
              <w:tc>
                <w:tcPr>
                  <w:tcW w:w="1566" w:type="dxa"/>
                  <w:tcBorders>
                    <w:top w:val="single" w:sz="4" w:space="0" w:color="000000" w:themeColor="text1"/>
                    <w:left w:val="nil"/>
                    <w:bottom w:val="nil"/>
                    <w:right w:val="nil"/>
                  </w:tcBorders>
                  <w:hideMark/>
                </w:tcPr>
                <w:p w14:paraId="5FFED283"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Moyen</w:t>
                  </w:r>
                </w:p>
              </w:tc>
              <w:tc>
                <w:tcPr>
                  <w:tcW w:w="1895" w:type="dxa"/>
                  <w:tcBorders>
                    <w:top w:val="single" w:sz="4" w:space="0" w:color="000000" w:themeColor="text1"/>
                    <w:left w:val="nil"/>
                    <w:bottom w:val="nil"/>
                    <w:right w:val="nil"/>
                  </w:tcBorders>
                  <w:hideMark/>
                </w:tcPr>
                <w:p w14:paraId="4DDEC7E7" w14:textId="77777777" w:rsidR="00430E28" w:rsidRPr="000774AD" w:rsidRDefault="00430E28" w:rsidP="00091126">
                  <w:pPr>
                    <w:pStyle w:val="ListParagraph"/>
                    <w:numPr>
                      <w:ilvl w:val="0"/>
                      <w:numId w:val="10"/>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Amélioration de la qualité de l'air</w:t>
                  </w:r>
                </w:p>
                <w:p w14:paraId="76A7BA5D" w14:textId="77777777" w:rsidR="00430E28" w:rsidRPr="000774AD" w:rsidRDefault="00430E28" w:rsidP="00091126">
                  <w:pPr>
                    <w:pStyle w:val="ListParagraph"/>
                    <w:numPr>
                      <w:ilvl w:val="0"/>
                      <w:numId w:val="10"/>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fr-CI"/>
                    </w:rPr>
                  </w:pPr>
                  <w:r w:rsidRPr="000774AD">
                    <w:rPr>
                      <w:rFonts w:eastAsia="+mn-ea" w:cs="Times New Roman"/>
                      <w:color w:val="000000" w:themeColor="text1"/>
                      <w:sz w:val="18"/>
                      <w:szCs w:val="18"/>
                      <w:lang w:val="fr-CI"/>
                    </w:rPr>
                    <w:t>Moins de dommages aux cultures et conditions météorologiques extrêmes</w:t>
                  </w:r>
                </w:p>
              </w:tc>
              <w:tc>
                <w:tcPr>
                  <w:tcW w:w="1566" w:type="dxa"/>
                  <w:tcBorders>
                    <w:top w:val="single" w:sz="4" w:space="0" w:color="000000" w:themeColor="text1"/>
                    <w:left w:val="nil"/>
                    <w:bottom w:val="nil"/>
                    <w:right w:val="nil"/>
                  </w:tcBorders>
                  <w:hideMark/>
                </w:tcPr>
                <w:p w14:paraId="1BA56CA3"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lang w:val="fr-CI"/>
                    </w:rPr>
                  </w:pPr>
                  <w:r w:rsidRPr="000774AD">
                    <w:rPr>
                      <w:rFonts w:eastAsia="+mn-ea" w:cs="Times New Roman"/>
                      <w:bCs/>
                      <w:sz w:val="18"/>
                      <w:szCs w:val="18"/>
                      <w:lang w:val="fr-CI"/>
                    </w:rPr>
                    <w:t>Faible-moyen</w:t>
                  </w:r>
                </w:p>
              </w:tc>
            </w:tr>
          </w:tbl>
          <w:p w14:paraId="641E82AD" w14:textId="77777777" w:rsidR="00430E28" w:rsidRPr="000774AD" w:rsidRDefault="00430E28">
            <w:pPr>
              <w:rPr>
                <w:rFonts w:eastAsia="+mn-ea" w:cs="Times New Roman"/>
                <w:b/>
                <w:sz w:val="24"/>
                <w:szCs w:val="24"/>
                <w:lang w:val="fr-CI"/>
              </w:rPr>
            </w:pPr>
          </w:p>
          <w:p w14:paraId="018823C2" w14:textId="77777777" w:rsidR="00430E28" w:rsidRPr="000774AD" w:rsidRDefault="00430E28">
            <w:pPr>
              <w:rPr>
                <w:rStyle w:val="Hyperlink"/>
                <w:rFonts w:asciiTheme="minorHAnsi" w:hAnsiTheme="minorHAnsi" w:cstheme="minorBidi"/>
                <w:i/>
                <w:iCs/>
                <w:color w:val="auto"/>
                <w:sz w:val="20"/>
                <w:szCs w:val="20"/>
                <w:lang w:val="fr-CI"/>
              </w:rPr>
            </w:pPr>
            <w:r w:rsidRPr="000774AD">
              <w:rPr>
                <w:i/>
                <w:iCs/>
                <w:sz w:val="20"/>
                <w:szCs w:val="20"/>
                <w:lang w:val="fr-CI"/>
              </w:rPr>
              <w:t xml:space="preserve">Adapte de: </w:t>
            </w:r>
            <w:hyperlink r:id="rId65" w:history="1">
              <w:proofErr w:type="spellStart"/>
              <w:r w:rsidRPr="000774AD">
                <w:rPr>
                  <w:rStyle w:val="Hyperlink"/>
                  <w:i/>
                  <w:iCs/>
                  <w:sz w:val="20"/>
                  <w:szCs w:val="20"/>
                  <w:lang w:val="fr-CI"/>
                </w:rPr>
                <w:t>Reducing</w:t>
              </w:r>
              <w:proofErr w:type="spellEnd"/>
              <w:r w:rsidRPr="000774AD">
                <w:rPr>
                  <w:rStyle w:val="Hyperlink"/>
                  <w:i/>
                  <w:iCs/>
                  <w:sz w:val="20"/>
                  <w:szCs w:val="20"/>
                  <w:lang w:val="fr-CI"/>
                </w:rPr>
                <w:t xml:space="preserve"> Global </w:t>
              </w:r>
              <w:proofErr w:type="spellStart"/>
              <w:r w:rsidRPr="000774AD">
                <w:rPr>
                  <w:rStyle w:val="Hyperlink"/>
                  <w:i/>
                  <w:iCs/>
                  <w:sz w:val="20"/>
                  <w:szCs w:val="20"/>
                  <w:lang w:val="fr-CI"/>
                </w:rPr>
                <w:t>Health</w:t>
              </w:r>
              <w:proofErr w:type="spellEnd"/>
              <w:r w:rsidRPr="000774AD">
                <w:rPr>
                  <w:rStyle w:val="Hyperlink"/>
                  <w:i/>
                  <w:iCs/>
                  <w:sz w:val="20"/>
                  <w:szCs w:val="20"/>
                  <w:lang w:val="fr-CI"/>
                </w:rPr>
                <w:t xml:space="preserve"> Risks </w:t>
              </w:r>
              <w:proofErr w:type="spellStart"/>
              <w:r w:rsidRPr="000774AD">
                <w:rPr>
                  <w:rStyle w:val="Hyperlink"/>
                  <w:i/>
                  <w:iCs/>
                  <w:sz w:val="20"/>
                  <w:szCs w:val="20"/>
                  <w:lang w:val="fr-CI"/>
                </w:rPr>
                <w:t>Through</w:t>
              </w:r>
              <w:proofErr w:type="spellEnd"/>
              <w:r w:rsidRPr="000774AD">
                <w:rPr>
                  <w:rStyle w:val="Hyperlink"/>
                  <w:i/>
                  <w:iCs/>
                  <w:sz w:val="20"/>
                  <w:szCs w:val="20"/>
                  <w:lang w:val="fr-CI"/>
                </w:rPr>
                <w:t xml:space="preserve"> Mitigation of Short-</w:t>
              </w:r>
              <w:proofErr w:type="spellStart"/>
              <w:r w:rsidRPr="000774AD">
                <w:rPr>
                  <w:rStyle w:val="Hyperlink"/>
                  <w:i/>
                  <w:iCs/>
                  <w:sz w:val="20"/>
                  <w:szCs w:val="20"/>
                  <w:lang w:val="fr-CI"/>
                </w:rPr>
                <w:t>Lived</w:t>
              </w:r>
              <w:proofErr w:type="spellEnd"/>
              <w:r w:rsidRPr="000774AD">
                <w:rPr>
                  <w:rStyle w:val="Hyperlink"/>
                  <w:i/>
                  <w:iCs/>
                  <w:sz w:val="20"/>
                  <w:szCs w:val="20"/>
                  <w:lang w:val="fr-CI"/>
                </w:rPr>
                <w:t xml:space="preserve"> </w:t>
              </w:r>
              <w:proofErr w:type="spellStart"/>
              <w:r w:rsidRPr="000774AD">
                <w:rPr>
                  <w:rStyle w:val="Hyperlink"/>
                  <w:i/>
                  <w:iCs/>
                  <w:sz w:val="20"/>
                  <w:szCs w:val="20"/>
                  <w:lang w:val="fr-CI"/>
                </w:rPr>
                <w:t>Climate</w:t>
              </w:r>
              <w:proofErr w:type="spellEnd"/>
              <w:r w:rsidRPr="000774AD">
                <w:rPr>
                  <w:rStyle w:val="Hyperlink"/>
                  <w:i/>
                  <w:iCs/>
                  <w:sz w:val="20"/>
                  <w:szCs w:val="20"/>
                  <w:lang w:val="fr-CI"/>
                </w:rPr>
                <w:t xml:space="preserve"> </w:t>
              </w:r>
              <w:proofErr w:type="spellStart"/>
              <w:r w:rsidRPr="000774AD">
                <w:rPr>
                  <w:rStyle w:val="Hyperlink"/>
                  <w:i/>
                  <w:iCs/>
                  <w:sz w:val="20"/>
                  <w:szCs w:val="20"/>
                  <w:lang w:val="fr-CI"/>
                </w:rPr>
                <w:t>Pollutants</w:t>
              </w:r>
              <w:proofErr w:type="spellEnd"/>
              <w:r w:rsidRPr="000774AD">
                <w:rPr>
                  <w:rStyle w:val="Hyperlink"/>
                  <w:i/>
                  <w:iCs/>
                  <w:sz w:val="20"/>
                  <w:szCs w:val="20"/>
                  <w:lang w:val="fr-CI"/>
                </w:rPr>
                <w:t>, WHO and CCAC</w:t>
              </w:r>
            </w:hyperlink>
            <w:r w:rsidRPr="000774AD">
              <w:rPr>
                <w:rStyle w:val="Hyperlink"/>
                <w:i/>
                <w:iCs/>
                <w:sz w:val="20"/>
                <w:szCs w:val="20"/>
                <w:lang w:val="fr-CI"/>
              </w:rPr>
              <w:t>,</w:t>
            </w:r>
            <w:r w:rsidRPr="000774AD">
              <w:rPr>
                <w:rStyle w:val="Hyperlink"/>
                <w:sz w:val="20"/>
                <w:szCs w:val="20"/>
                <w:lang w:val="fr-CI"/>
              </w:rPr>
              <w:t xml:space="preserve"> </w:t>
            </w:r>
            <w:r w:rsidRPr="000774AD">
              <w:rPr>
                <w:rStyle w:val="Hyperlink"/>
                <w:i/>
                <w:sz w:val="20"/>
                <w:szCs w:val="20"/>
                <w:lang w:val="fr-CI"/>
              </w:rPr>
              <w:t>Tablea</w:t>
            </w:r>
            <w:r w:rsidRPr="000774AD">
              <w:rPr>
                <w:rStyle w:val="Hyperlink"/>
                <w:lang w:val="fr-CI"/>
              </w:rPr>
              <w:t>u</w:t>
            </w:r>
            <w:r w:rsidRPr="000774AD">
              <w:rPr>
                <w:rStyle w:val="Hyperlink"/>
                <w:i/>
                <w:sz w:val="20"/>
                <w:szCs w:val="20"/>
                <w:lang w:val="fr-CI"/>
              </w:rPr>
              <w:t xml:space="preserve"> 8</w:t>
            </w:r>
            <w:r w:rsidRPr="000774AD">
              <w:rPr>
                <w:rStyle w:val="Hyperlink"/>
                <w:i/>
                <w:iCs/>
                <w:sz w:val="20"/>
                <w:szCs w:val="20"/>
                <w:lang w:val="fr-CI"/>
              </w:rPr>
              <w:t>. Voir la source pour plus d’ informations.</w:t>
            </w:r>
          </w:p>
          <w:p w14:paraId="5ED07515" w14:textId="77777777" w:rsidR="00430E28" w:rsidRPr="000774AD" w:rsidRDefault="00430E28">
            <w:pPr>
              <w:rPr>
                <w:rFonts w:eastAsia="+mn-ea" w:cs="Times New Roman"/>
                <w:b/>
                <w:lang w:val="fr-CI"/>
              </w:rPr>
            </w:pPr>
          </w:p>
        </w:tc>
      </w:tr>
    </w:tbl>
    <w:p w14:paraId="76F16965" w14:textId="77777777" w:rsidR="00430E28" w:rsidRPr="000774AD" w:rsidRDefault="00430E28">
      <w:pPr>
        <w:divId w:val="1036197672"/>
        <w:rPr>
          <w:lang w:val="fr-CI"/>
        </w:rPr>
      </w:pPr>
    </w:p>
    <w:p w14:paraId="2665335E" w14:textId="77777777" w:rsidR="00430E28" w:rsidRPr="000774AD" w:rsidRDefault="00430E28">
      <w:pPr>
        <w:divId w:val="1036197672"/>
        <w:rPr>
          <w:rFonts w:asciiTheme="minorHAnsi" w:eastAsiaTheme="minorEastAsia" w:hAnsiTheme="minorHAnsi" w:cstheme="minorBidi"/>
          <w:lang w:val="fr-CI"/>
        </w:rPr>
      </w:pPr>
      <w:r w:rsidRPr="000774AD">
        <w:rPr>
          <w:lang w:val="fr-CI"/>
        </w:rP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430E28" w:rsidRPr="000774AD" w14:paraId="56EE9A81"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shd w:val="clear" w:color="auto" w:fill="62A39F" w:themeFill="accent6"/>
            <w:hideMark/>
          </w:tcPr>
          <w:p w14:paraId="13705160" w14:textId="51F030D3" w:rsidR="00430E28" w:rsidRPr="000774AD" w:rsidRDefault="00430E28">
            <w:pPr>
              <w:rPr>
                <w:rFonts w:eastAsia="+mn-ea" w:cs="Times New Roman"/>
                <w:b/>
                <w:iCs/>
                <w:sz w:val="24"/>
                <w:szCs w:val="24"/>
                <w:lang w:val="fr-CI"/>
              </w:rPr>
            </w:pPr>
            <w:r w:rsidRPr="000774AD">
              <w:rPr>
                <w:rFonts w:eastAsia="+mn-ea" w:cs="Times New Roman"/>
                <w:b/>
                <w:iCs/>
                <w:color w:val="FFFFFF" w:themeColor="background1"/>
                <w:sz w:val="28"/>
                <w:szCs w:val="28"/>
                <w:lang w:val="fr-CI"/>
              </w:rPr>
              <w:t xml:space="preserve">Pièces 11: </w:t>
            </w:r>
            <w:r w:rsidR="00242F9D">
              <w:rPr>
                <w:rFonts w:eastAsia="+mn-ea" w:cs="Times New Roman"/>
                <w:b/>
                <w:iCs/>
                <w:color w:val="FFFFFF" w:themeColor="background1"/>
                <w:sz w:val="28"/>
                <w:szCs w:val="28"/>
                <w:lang w:val="fr-CI"/>
              </w:rPr>
              <w:t>Les c</w:t>
            </w:r>
            <w:r w:rsidRPr="000774AD">
              <w:rPr>
                <w:rFonts w:eastAsia="+mn-ea" w:cs="Times New Roman"/>
                <w:b/>
                <w:iCs/>
                <w:color w:val="FFFFFF" w:themeColor="background1"/>
                <w:sz w:val="28"/>
                <w:szCs w:val="28"/>
                <w:lang w:val="fr-CI"/>
              </w:rPr>
              <w:t>onsidérations de Couts</w:t>
            </w:r>
          </w:p>
        </w:tc>
      </w:tr>
      <w:tr w:rsidR="00430E28" w:rsidRPr="000774AD" w14:paraId="0C570932" w14:textId="77777777">
        <w:trPr>
          <w:divId w:val="1036197672"/>
          <w:trHeight w:val="6110"/>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1AAA1D68" w14:textId="77777777" w:rsidR="00430E28" w:rsidRPr="000774AD" w:rsidRDefault="00430E28">
            <w:pPr>
              <w:rPr>
                <w:lang w:val="fr-CI"/>
              </w:rPr>
            </w:pPr>
          </w:p>
          <w:p w14:paraId="0B36F0C2" w14:textId="3D6AA330" w:rsidR="00430E28" w:rsidRPr="000774AD" w:rsidRDefault="00430E28">
            <w:pPr>
              <w:rPr>
                <w:rFonts w:cstheme="minorBidi"/>
                <w:sz w:val="24"/>
                <w:szCs w:val="24"/>
                <w:lang w:val="fr-CI"/>
              </w:rPr>
            </w:pPr>
            <w:r w:rsidRPr="000774AD">
              <w:rPr>
                <w:sz w:val="24"/>
                <w:szCs w:val="24"/>
                <w:lang w:val="fr-CI"/>
              </w:rPr>
              <w:t>Ce tableau prend en compte le coût nécessaire pour réduire les émissions de carbone, ainsi d'ici 2030. On estime que certaines actions présentent des avantages supérieurs aux coûts, se traduisant ainsi par un avantage net.</w:t>
            </w:r>
          </w:p>
          <w:p w14:paraId="55BEEB03" w14:textId="77777777" w:rsidR="00430E28" w:rsidRPr="000774AD" w:rsidRDefault="00430E28">
            <w:pPr>
              <w:rPr>
                <w:lang w:val="fr-CI"/>
              </w:rPr>
            </w:pPr>
          </w:p>
          <w:tbl>
            <w:tblPr>
              <w:tblStyle w:val="ListTable1Light-Accent4"/>
              <w:tblW w:w="0" w:type="auto"/>
              <w:tblLook w:val="04A0" w:firstRow="1" w:lastRow="0" w:firstColumn="1" w:lastColumn="0" w:noHBand="0" w:noVBand="1"/>
            </w:tblPr>
            <w:tblGrid>
              <w:gridCol w:w="3937"/>
              <w:gridCol w:w="1980"/>
              <w:gridCol w:w="3207"/>
            </w:tblGrid>
            <w:tr w:rsidR="00430E28" w:rsidRPr="000774AD" w14:paraId="46F57307"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37" w:type="dxa"/>
                  <w:tcBorders>
                    <w:top w:val="nil"/>
                    <w:left w:val="nil"/>
                    <w:bottom w:val="single" w:sz="4" w:space="0" w:color="000000" w:themeColor="text1"/>
                    <w:right w:val="nil"/>
                  </w:tcBorders>
                  <w:hideMark/>
                </w:tcPr>
                <w:p w14:paraId="184AB632" w14:textId="77777777" w:rsidR="00430E28" w:rsidRPr="000774AD" w:rsidRDefault="00430E28">
                  <w:pPr>
                    <w:rPr>
                      <w:rFonts w:eastAsia="+mn-ea" w:cs="Times New Roman"/>
                      <w:sz w:val="24"/>
                      <w:szCs w:val="24"/>
                      <w:lang w:val="fr-CI"/>
                    </w:rPr>
                  </w:pPr>
                  <w:r w:rsidRPr="000774AD">
                    <w:rPr>
                      <w:rFonts w:eastAsia="+mn-ea" w:cs="Times New Roman"/>
                      <w:sz w:val="24"/>
                      <w:szCs w:val="24"/>
                      <w:lang w:val="fr-CI"/>
                    </w:rPr>
                    <w:t>Une autre option de réduction des émissions</w:t>
                  </w:r>
                </w:p>
              </w:tc>
              <w:tc>
                <w:tcPr>
                  <w:tcW w:w="1980" w:type="dxa"/>
                  <w:tcBorders>
                    <w:top w:val="nil"/>
                    <w:left w:val="nil"/>
                    <w:bottom w:val="single" w:sz="4" w:space="0" w:color="000000" w:themeColor="text1"/>
                    <w:right w:val="nil"/>
                  </w:tcBorders>
                  <w:hideMark/>
                </w:tcPr>
                <w:p w14:paraId="053C696B"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rFonts w:eastAsia="+mn-ea" w:cs="Times New Roman"/>
                      <w:sz w:val="24"/>
                      <w:szCs w:val="24"/>
                      <w:lang w:val="fr-CI"/>
                    </w:rPr>
                  </w:pPr>
                  <w:r w:rsidRPr="000774AD">
                    <w:rPr>
                      <w:rFonts w:eastAsia="+mn-ea" w:cs="Times New Roman"/>
                      <w:sz w:val="24"/>
                      <w:szCs w:val="24"/>
                      <w:lang w:val="fr-CI"/>
                    </w:rPr>
                    <w:t>Cout (USD par tCO2-eq</w:t>
                  </w:r>
                  <w:r w:rsidRPr="000774AD">
                    <w:rPr>
                      <w:rFonts w:eastAsia="+mn-ea" w:cs="Times New Roman"/>
                      <w:bCs w:val="0"/>
                      <w:sz w:val="24"/>
                      <w:szCs w:val="24"/>
                      <w:lang w:val="fr-CI"/>
                    </w:rPr>
                    <w:t xml:space="preserve">) </w:t>
                  </w:r>
                </w:p>
              </w:tc>
              <w:tc>
                <w:tcPr>
                  <w:tcW w:w="3207" w:type="dxa"/>
                  <w:tcBorders>
                    <w:top w:val="nil"/>
                    <w:left w:val="nil"/>
                    <w:bottom w:val="single" w:sz="4" w:space="0" w:color="000000" w:themeColor="text1"/>
                    <w:right w:val="nil"/>
                  </w:tcBorders>
                  <w:hideMark/>
                </w:tcPr>
                <w:p w14:paraId="79A4EBC2"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b w:val="0"/>
                      <w:lang w:val="fr-CI"/>
                    </w:rPr>
                  </w:pPr>
                  <w:r w:rsidRPr="000774AD">
                    <w:rPr>
                      <w:rFonts w:eastAsia="+mn-ea" w:cs="Times New Roman"/>
                      <w:sz w:val="24"/>
                      <w:szCs w:val="24"/>
                      <w:lang w:val="fr-CI"/>
                    </w:rPr>
                    <w:t>Réduction Rentable des Emission pour 2030 (</w:t>
                  </w:r>
                  <w:r w:rsidRPr="000774AD">
                    <w:rPr>
                      <w:lang w:val="fr-CI"/>
                    </w:rPr>
                    <w:t>GtCO</w:t>
                  </w:r>
                  <w:r w:rsidRPr="000774AD">
                    <w:rPr>
                      <w:vertAlign w:val="subscript"/>
                      <w:lang w:val="fr-CI"/>
                    </w:rPr>
                    <w:t>2</w:t>
                  </w:r>
                  <w:r w:rsidRPr="000774AD">
                    <w:rPr>
                      <w:lang w:val="fr-CI"/>
                    </w:rPr>
                    <w:t xml:space="preserve">-eq)** </w:t>
                  </w:r>
                </w:p>
              </w:tc>
            </w:tr>
            <w:tr w:rsidR="00430E28" w:rsidRPr="000774AD" w14:paraId="26CE949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37" w:type="dxa"/>
                  <w:tcBorders>
                    <w:top w:val="single" w:sz="4" w:space="0" w:color="000000" w:themeColor="text1"/>
                    <w:left w:val="nil"/>
                    <w:bottom w:val="nil"/>
                    <w:right w:val="nil"/>
                  </w:tcBorders>
                  <w:shd w:val="clear" w:color="auto" w:fill="F2F2F2" w:themeFill="background1" w:themeFillShade="F2"/>
                  <w:hideMark/>
                </w:tcPr>
                <w:p w14:paraId="514AAFA1" w14:textId="77777777" w:rsidR="00430E28" w:rsidRPr="000774AD" w:rsidRDefault="00430E28">
                  <w:pPr>
                    <w:rPr>
                      <w:rFonts w:eastAsia="+mn-ea" w:cs="Times New Roman"/>
                      <w:b w:val="0"/>
                      <w:sz w:val="24"/>
                      <w:szCs w:val="24"/>
                      <w:lang w:val="fr-CI"/>
                    </w:rPr>
                  </w:pPr>
                  <w:r w:rsidRPr="000774AD">
                    <w:rPr>
                      <w:rFonts w:eastAsia="+mn-ea" w:cs="Times New Roman"/>
                      <w:b w:val="0"/>
                      <w:sz w:val="24"/>
                      <w:szCs w:val="24"/>
                      <w:lang w:val="fr-CI"/>
                    </w:rPr>
                    <w:t>Énergie solaire</w:t>
                  </w:r>
                </w:p>
              </w:tc>
              <w:tc>
                <w:tcPr>
                  <w:tcW w:w="1980" w:type="dxa"/>
                  <w:tcBorders>
                    <w:top w:val="single" w:sz="4" w:space="0" w:color="000000" w:themeColor="text1"/>
                    <w:left w:val="nil"/>
                    <w:bottom w:val="nil"/>
                    <w:right w:val="nil"/>
                  </w:tcBorders>
                  <w:shd w:val="clear" w:color="auto" w:fill="F2F2F2" w:themeFill="background1" w:themeFillShade="F2"/>
                  <w:hideMark/>
                </w:tcPr>
                <w:p w14:paraId="39409665"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fr-CI"/>
                    </w:rPr>
                  </w:pPr>
                  <w:r w:rsidRPr="000774AD">
                    <w:rPr>
                      <w:rFonts w:eastAsia="+mn-ea" w:cs="Times New Roman"/>
                      <w:bCs/>
                      <w:sz w:val="24"/>
                      <w:szCs w:val="24"/>
                      <w:lang w:val="fr-CI"/>
                    </w:rPr>
                    <w:t>Cela va de l'avantage net à $100</w:t>
                  </w:r>
                </w:p>
              </w:tc>
              <w:tc>
                <w:tcPr>
                  <w:tcW w:w="3207" w:type="dxa"/>
                  <w:tcBorders>
                    <w:top w:val="single" w:sz="4" w:space="0" w:color="000000" w:themeColor="text1"/>
                    <w:left w:val="nil"/>
                    <w:bottom w:val="nil"/>
                    <w:right w:val="nil"/>
                  </w:tcBorders>
                  <w:shd w:val="clear" w:color="auto" w:fill="F2F2F2" w:themeFill="background1" w:themeFillShade="F2"/>
                  <w:hideMark/>
                </w:tcPr>
                <w:p w14:paraId="7DD67189"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fr-CI"/>
                    </w:rPr>
                  </w:pPr>
                  <w:r w:rsidRPr="000774AD">
                    <w:rPr>
                      <w:rFonts w:eastAsia="+mn-ea" w:cs="Times New Roman"/>
                      <w:sz w:val="24"/>
                      <w:szCs w:val="24"/>
                      <w:lang w:val="fr-CI"/>
                    </w:rPr>
                    <w:t>2.0-7.0</w:t>
                  </w:r>
                </w:p>
              </w:tc>
            </w:tr>
            <w:tr w:rsidR="00430E28" w:rsidRPr="000774AD" w14:paraId="3F67E823" w14:textId="77777777">
              <w:trPr>
                <w:trHeight w:val="657"/>
              </w:trPr>
              <w:tc>
                <w:tcPr>
                  <w:cnfStyle w:val="001000000000" w:firstRow="0" w:lastRow="0" w:firstColumn="1" w:lastColumn="0" w:oddVBand="0" w:evenVBand="0" w:oddHBand="0" w:evenHBand="0" w:firstRowFirstColumn="0" w:firstRowLastColumn="0" w:lastRowFirstColumn="0" w:lastRowLastColumn="0"/>
                  <w:tcW w:w="3937" w:type="dxa"/>
                  <w:hideMark/>
                </w:tcPr>
                <w:p w14:paraId="5E2786C6" w14:textId="77777777" w:rsidR="00430E28" w:rsidRPr="000774AD" w:rsidRDefault="00430E28">
                  <w:pPr>
                    <w:rPr>
                      <w:rFonts w:eastAsia="+mn-ea" w:cs="Times New Roman"/>
                      <w:b w:val="0"/>
                      <w:sz w:val="24"/>
                      <w:szCs w:val="24"/>
                      <w:lang w:val="fr-CI"/>
                    </w:rPr>
                  </w:pPr>
                  <w:r w:rsidRPr="000774AD">
                    <w:rPr>
                      <w:rFonts w:eastAsia="+mn-ea" w:cs="Times New Roman"/>
                      <w:b w:val="0"/>
                      <w:sz w:val="24"/>
                      <w:szCs w:val="24"/>
                      <w:lang w:val="fr-CI"/>
                    </w:rPr>
                    <w:t>Réduire les émissions de méthane et de N2O dans l'agriculture*.</w:t>
                  </w:r>
                </w:p>
              </w:tc>
              <w:tc>
                <w:tcPr>
                  <w:tcW w:w="1980" w:type="dxa"/>
                  <w:hideMark/>
                </w:tcPr>
                <w:p w14:paraId="2D6A47ED"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lang w:val="fr-CI"/>
                    </w:rPr>
                  </w:pPr>
                  <w:r w:rsidRPr="000774AD">
                    <w:rPr>
                      <w:rFonts w:eastAsia="+mn-ea" w:cs="Times New Roman"/>
                      <w:bCs/>
                      <w:sz w:val="24"/>
                      <w:szCs w:val="24"/>
                      <w:lang w:val="fr-CI"/>
                    </w:rPr>
                    <w:t>$0 to $50</w:t>
                  </w:r>
                </w:p>
              </w:tc>
              <w:tc>
                <w:tcPr>
                  <w:tcW w:w="3207" w:type="dxa"/>
                  <w:hideMark/>
                </w:tcPr>
                <w:p w14:paraId="61561B73"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lang w:val="fr-CI"/>
                    </w:rPr>
                  </w:pPr>
                  <w:r w:rsidRPr="000774AD">
                    <w:rPr>
                      <w:rFonts w:eastAsia="+mn-ea" w:cs="Times New Roman"/>
                      <w:bCs/>
                      <w:sz w:val="24"/>
                      <w:szCs w:val="24"/>
                      <w:lang w:val="fr-CI"/>
                    </w:rPr>
                    <w:t>0.11-0.84</w:t>
                  </w:r>
                </w:p>
              </w:tc>
            </w:tr>
            <w:tr w:rsidR="00430E28" w:rsidRPr="000774AD" w14:paraId="1B691009"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3937" w:type="dxa"/>
                  <w:shd w:val="clear" w:color="auto" w:fill="F2F2F2" w:themeFill="background1" w:themeFillShade="F2"/>
                  <w:hideMark/>
                </w:tcPr>
                <w:p w14:paraId="10416CFF" w14:textId="77777777" w:rsidR="00430E28" w:rsidRPr="000774AD" w:rsidRDefault="00430E28">
                  <w:pPr>
                    <w:rPr>
                      <w:rFonts w:eastAsia="+mn-ea" w:cs="Times New Roman"/>
                      <w:b w:val="0"/>
                      <w:sz w:val="24"/>
                      <w:szCs w:val="24"/>
                      <w:lang w:val="fr-CI"/>
                    </w:rPr>
                  </w:pPr>
                  <w:r w:rsidRPr="000774AD">
                    <w:rPr>
                      <w:rFonts w:eastAsia="+mn-ea" w:cs="Times New Roman"/>
                      <w:b w:val="0"/>
                      <w:sz w:val="24"/>
                      <w:szCs w:val="24"/>
                      <w:lang w:val="fr-CI"/>
                    </w:rPr>
                    <w:t>Véhicules utilitaires légers - rendement énergétique</w:t>
                  </w:r>
                </w:p>
              </w:tc>
              <w:tc>
                <w:tcPr>
                  <w:tcW w:w="1980" w:type="dxa"/>
                  <w:shd w:val="clear" w:color="auto" w:fill="F2F2F2" w:themeFill="background1" w:themeFillShade="F2"/>
                  <w:hideMark/>
                </w:tcPr>
                <w:p w14:paraId="38FF23CA"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fr-CI"/>
                    </w:rPr>
                  </w:pPr>
                  <w:r w:rsidRPr="000774AD">
                    <w:rPr>
                      <w:rFonts w:eastAsia="+mn-ea" w:cs="Times New Roman"/>
                      <w:sz w:val="24"/>
                      <w:szCs w:val="24"/>
                      <w:lang w:val="fr-CI"/>
                    </w:rPr>
                    <w:t>Avantage Net</w:t>
                  </w:r>
                </w:p>
              </w:tc>
              <w:tc>
                <w:tcPr>
                  <w:tcW w:w="3207" w:type="dxa"/>
                  <w:shd w:val="clear" w:color="auto" w:fill="F2F2F2" w:themeFill="background1" w:themeFillShade="F2"/>
                  <w:hideMark/>
                </w:tcPr>
                <w:p w14:paraId="2F0CDC38"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fr-CI"/>
                    </w:rPr>
                  </w:pPr>
                  <w:r w:rsidRPr="000774AD">
                    <w:rPr>
                      <w:rFonts w:eastAsia="+mn-ea" w:cs="Times New Roman"/>
                      <w:bCs/>
                      <w:sz w:val="24"/>
                      <w:szCs w:val="24"/>
                      <w:lang w:val="fr-CI"/>
                    </w:rPr>
                    <w:t>0.6</w:t>
                  </w:r>
                </w:p>
              </w:tc>
            </w:tr>
            <w:tr w:rsidR="00430E28" w:rsidRPr="000774AD" w14:paraId="0D430C4B" w14:textId="77777777">
              <w:trPr>
                <w:trHeight w:val="396"/>
              </w:trPr>
              <w:tc>
                <w:tcPr>
                  <w:cnfStyle w:val="001000000000" w:firstRow="0" w:lastRow="0" w:firstColumn="1" w:lastColumn="0" w:oddVBand="0" w:evenVBand="0" w:oddHBand="0" w:evenHBand="0" w:firstRowFirstColumn="0" w:firstRowLastColumn="0" w:lastRowFirstColumn="0" w:lastRowLastColumn="0"/>
                  <w:tcW w:w="3937" w:type="dxa"/>
                  <w:hideMark/>
                </w:tcPr>
                <w:p w14:paraId="2898EBE2" w14:textId="77777777" w:rsidR="00430E28" w:rsidRPr="000774AD" w:rsidRDefault="00430E28">
                  <w:pPr>
                    <w:rPr>
                      <w:rFonts w:eastAsia="+mn-ea" w:cs="Times New Roman"/>
                      <w:b w:val="0"/>
                      <w:sz w:val="24"/>
                      <w:szCs w:val="24"/>
                      <w:lang w:val="fr-CI"/>
                    </w:rPr>
                  </w:pPr>
                  <w:r w:rsidRPr="000774AD">
                    <w:rPr>
                      <w:rFonts w:eastAsia="+mn-ea" w:cs="Times New Roman"/>
                      <w:b w:val="0"/>
                      <w:sz w:val="24"/>
                      <w:szCs w:val="24"/>
                      <w:lang w:val="fr-CI"/>
                    </w:rPr>
                    <w:t>Véhicules utilitaires légers - véhicules électriques</w:t>
                  </w:r>
                </w:p>
              </w:tc>
              <w:tc>
                <w:tcPr>
                  <w:tcW w:w="1980" w:type="dxa"/>
                  <w:hideMark/>
                </w:tcPr>
                <w:p w14:paraId="0D9E02F0"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lang w:val="fr-CI"/>
                    </w:rPr>
                  </w:pPr>
                  <w:r w:rsidRPr="000774AD">
                    <w:rPr>
                      <w:rFonts w:eastAsia="+mn-ea" w:cs="Times New Roman"/>
                      <w:sz w:val="24"/>
                      <w:szCs w:val="24"/>
                      <w:lang w:val="fr-CI"/>
                    </w:rPr>
                    <w:t>Avantage Net</w:t>
                  </w:r>
                </w:p>
              </w:tc>
              <w:tc>
                <w:tcPr>
                  <w:tcW w:w="3207" w:type="dxa"/>
                  <w:hideMark/>
                </w:tcPr>
                <w:p w14:paraId="01E36FC2"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lang w:val="fr-CI"/>
                    </w:rPr>
                  </w:pPr>
                  <w:r w:rsidRPr="000774AD">
                    <w:rPr>
                      <w:rFonts w:eastAsia="+mn-ea" w:cs="Times New Roman"/>
                      <w:bCs/>
                      <w:sz w:val="24"/>
                      <w:szCs w:val="24"/>
                      <w:lang w:val="fr-CI"/>
                    </w:rPr>
                    <w:t>0.5-0.7</w:t>
                  </w:r>
                </w:p>
              </w:tc>
            </w:tr>
            <w:tr w:rsidR="00430E28" w:rsidRPr="000774AD" w14:paraId="3C1EC7C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37" w:type="dxa"/>
                  <w:shd w:val="clear" w:color="auto" w:fill="F2F2F2" w:themeFill="background1" w:themeFillShade="F2"/>
                  <w:hideMark/>
                </w:tcPr>
                <w:p w14:paraId="603B502B" w14:textId="77777777" w:rsidR="00430E28" w:rsidRPr="000774AD" w:rsidRDefault="00430E28">
                  <w:pPr>
                    <w:rPr>
                      <w:rFonts w:eastAsia="+mn-ea" w:cs="Times New Roman"/>
                      <w:b w:val="0"/>
                      <w:sz w:val="24"/>
                      <w:szCs w:val="24"/>
                      <w:lang w:val="fr-CI"/>
                    </w:rPr>
                  </w:pPr>
                  <w:r w:rsidRPr="000774AD">
                    <w:rPr>
                      <w:rFonts w:eastAsia="+mn-ea" w:cs="Times New Roman"/>
                      <w:b w:val="0"/>
                      <w:sz w:val="24"/>
                      <w:szCs w:val="24"/>
                      <w:lang w:val="fr-CI"/>
                    </w:rPr>
                    <w:t>Éclairage, appareils et équipements efficaces</w:t>
                  </w:r>
                </w:p>
              </w:tc>
              <w:tc>
                <w:tcPr>
                  <w:tcW w:w="1980" w:type="dxa"/>
                  <w:shd w:val="clear" w:color="auto" w:fill="F2F2F2" w:themeFill="background1" w:themeFillShade="F2"/>
                  <w:hideMark/>
                </w:tcPr>
                <w:p w14:paraId="5E7F77EC"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fr-CI"/>
                    </w:rPr>
                  </w:pPr>
                  <w:r w:rsidRPr="000774AD">
                    <w:rPr>
                      <w:rFonts w:eastAsia="+mn-ea" w:cs="Times New Roman"/>
                      <w:sz w:val="24"/>
                      <w:szCs w:val="24"/>
                      <w:lang w:val="fr-CI"/>
                    </w:rPr>
                    <w:t>Avantage Net</w:t>
                  </w:r>
                </w:p>
              </w:tc>
              <w:tc>
                <w:tcPr>
                  <w:tcW w:w="3207" w:type="dxa"/>
                  <w:shd w:val="clear" w:color="auto" w:fill="F2F2F2" w:themeFill="background1" w:themeFillShade="F2"/>
                  <w:hideMark/>
                </w:tcPr>
                <w:p w14:paraId="5B288262" w14:textId="77777777" w:rsidR="00430E28" w:rsidRPr="000774AD" w:rsidRDefault="00430E28">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fr-CI"/>
                    </w:rPr>
                  </w:pPr>
                  <w:r w:rsidRPr="000774AD">
                    <w:rPr>
                      <w:rFonts w:eastAsia="+mn-ea" w:cs="Times New Roman"/>
                      <w:bCs/>
                      <w:sz w:val="24"/>
                      <w:szCs w:val="24"/>
                      <w:lang w:val="fr-CI"/>
                    </w:rPr>
                    <w:t>0.54-0.91</w:t>
                  </w:r>
                </w:p>
              </w:tc>
            </w:tr>
          </w:tbl>
          <w:p w14:paraId="03E3503A" w14:textId="77777777" w:rsidR="00430E28" w:rsidRPr="000774AD" w:rsidRDefault="00430E28">
            <w:pPr>
              <w:rPr>
                <w:rStyle w:val="Hyperlink"/>
                <w:rFonts w:eastAsia="+mn-ea"/>
                <w:bCs/>
                <w:i/>
                <w:iCs/>
                <w:sz w:val="20"/>
                <w:szCs w:val="20"/>
                <w:lang w:val="fr-CI"/>
              </w:rPr>
            </w:pPr>
          </w:p>
          <w:p w14:paraId="42896B41" w14:textId="77777777" w:rsidR="00430E28" w:rsidRPr="000774AD" w:rsidRDefault="00430E28">
            <w:pPr>
              <w:rPr>
                <w:rStyle w:val="Hyperlink"/>
                <w:rFonts w:cstheme="minorBidi"/>
                <w:bCs/>
                <w:i/>
                <w:iCs/>
                <w:color w:val="000000" w:themeColor="text1"/>
                <w:sz w:val="18"/>
                <w:szCs w:val="18"/>
                <w:lang w:val="fr-CI"/>
              </w:rPr>
            </w:pPr>
            <w:r w:rsidRPr="000774AD">
              <w:rPr>
                <w:rStyle w:val="Hyperlink"/>
                <w:bCs/>
                <w:i/>
                <w:iCs/>
                <w:color w:val="000000" w:themeColor="text1"/>
                <w:sz w:val="18"/>
                <w:szCs w:val="18"/>
                <w:lang w:val="fr-CI"/>
              </w:rPr>
              <w:t>*Se réfère à la réduction de la fermentation entérique, à l'amélioration de la gestion du fumier, à la gestion des nutriments, aux cultures de riz.</w:t>
            </w:r>
          </w:p>
          <w:p w14:paraId="2CE48092" w14:textId="77777777" w:rsidR="00430E28" w:rsidRPr="000774AD" w:rsidRDefault="00430E28">
            <w:pPr>
              <w:rPr>
                <w:rStyle w:val="Hyperlink"/>
                <w:bCs/>
                <w:i/>
                <w:iCs/>
                <w:color w:val="000000" w:themeColor="text1"/>
                <w:sz w:val="18"/>
                <w:szCs w:val="18"/>
                <w:lang w:val="fr-CI"/>
              </w:rPr>
            </w:pPr>
            <w:r w:rsidRPr="000774AD">
              <w:rPr>
                <w:rStyle w:val="Hyperlink"/>
                <w:bCs/>
                <w:i/>
                <w:iCs/>
                <w:color w:val="000000" w:themeColor="text1"/>
                <w:sz w:val="18"/>
                <w:szCs w:val="18"/>
                <w:lang w:val="fr-CI"/>
              </w:rPr>
              <w:t>** Le potentiel de réduction des émissions dans la ville pourrait varier, en fonction des conditions locales.</w:t>
            </w:r>
          </w:p>
          <w:p w14:paraId="5525205A" w14:textId="77777777" w:rsidR="00430E28" w:rsidRPr="000774AD" w:rsidRDefault="00430E28">
            <w:pPr>
              <w:rPr>
                <w:rFonts w:eastAsia="+mn-ea" w:cs="Times New Roman"/>
                <w:sz w:val="20"/>
                <w:szCs w:val="20"/>
                <w:lang w:val="fr-CI"/>
              </w:rPr>
            </w:pPr>
            <w:r w:rsidRPr="000774AD">
              <w:rPr>
                <w:rStyle w:val="Hyperlink"/>
                <w:bCs/>
                <w:i/>
                <w:iCs/>
                <w:sz w:val="20"/>
                <w:szCs w:val="20"/>
                <w:lang w:val="fr-CI"/>
              </w:rPr>
              <w:t>Source : Contribution du GT III du GIEC au sixième rapport d'évaluation, tableau 12.3 et figures pour les décideurs.</w:t>
            </w:r>
          </w:p>
        </w:tc>
      </w:tr>
    </w:tbl>
    <w:p w14:paraId="0208773E" w14:textId="77777777" w:rsidR="00430E28" w:rsidRPr="000774AD" w:rsidRDefault="00430E28">
      <w:pPr>
        <w:spacing w:after="0"/>
        <w:divId w:val="1036197672"/>
        <w:rPr>
          <w:lang w:val="fr-CI"/>
        </w:rPr>
        <w:sectPr w:rsidR="00430E28" w:rsidRPr="000774AD">
          <w:pgSz w:w="12240" w:h="15840"/>
          <w:pgMar w:top="1440" w:right="1440" w:bottom="1440" w:left="1440" w:header="720" w:footer="720" w:gutter="0"/>
          <w:cols w:space="720"/>
        </w:sectPr>
      </w:pPr>
    </w:p>
    <w:p w14:paraId="19D34238" w14:textId="77777777" w:rsidR="00430E28" w:rsidRPr="000774AD" w:rsidRDefault="00430E28" w:rsidP="00560AA7">
      <w:pPr>
        <w:pStyle w:val="Heading1"/>
        <w:numPr>
          <w:ilvl w:val="0"/>
          <w:numId w:val="12"/>
        </w:numPr>
        <w:ind w:left="0" w:firstLine="0"/>
        <w:divId w:val="1036197672"/>
        <w:rPr>
          <w:i/>
          <w:iCs/>
          <w:lang w:val="fr-CI"/>
        </w:rPr>
      </w:pPr>
      <w:bookmarkStart w:id="42" w:name="_Toc124432028"/>
      <w:r w:rsidRPr="000774AD">
        <w:rPr>
          <w:lang w:val="fr-CI"/>
        </w:rPr>
        <w:t>Plan</w:t>
      </w:r>
      <w:bookmarkEnd w:id="40"/>
      <w:bookmarkEnd w:id="41"/>
      <w:bookmarkEnd w:id="42"/>
      <w:r w:rsidRPr="000774AD">
        <w:rPr>
          <w:lang w:val="fr-CI"/>
        </w:rPr>
        <w:t xml:space="preserve"> de mise en œuvre</w:t>
      </w:r>
    </w:p>
    <w:p w14:paraId="58A016C4" w14:textId="77777777" w:rsidR="00430E28" w:rsidRPr="000774AD" w:rsidRDefault="00430E28">
      <w:pPr>
        <w:pStyle w:val="BodyText12pt"/>
        <w:divId w:val="1036197672"/>
        <w:rPr>
          <w:i/>
          <w:iCs/>
          <w:lang w:val="fr-CI"/>
        </w:rPr>
      </w:pPr>
      <w:r w:rsidRPr="000774AD">
        <w:rPr>
          <w:i/>
          <w:iCs/>
          <w:lang w:val="fr-CI"/>
        </w:rPr>
        <w:t>Le tableau de mise en œuvre de la pièce 12 est un exemple d'étapes définies pour aider à atteindre un objectif du plan de gestion de la qualité de l'air d'Addis-Abeba. La mise en œuvre est détaillée et spécifique, et comprend les éléments fondamentaux de l'exécution, du suivi et de l'évaluation d'un programme – plus précisément des activités concrètes, des agences responsables, des délais et des indicateurs de performance pour suivre les progrès au fil du temps.</w:t>
      </w:r>
    </w:p>
    <w:p w14:paraId="1096456E" w14:textId="4507B153" w:rsidR="00430E28" w:rsidRPr="000774AD" w:rsidRDefault="00430E28">
      <w:pPr>
        <w:pStyle w:val="BodyText12pt"/>
        <w:divId w:val="1036197672"/>
        <w:rPr>
          <w:i/>
          <w:iCs/>
          <w:lang w:val="fr-CI"/>
        </w:rPr>
      </w:pPr>
      <w:r w:rsidRPr="000774AD">
        <w:rPr>
          <w:i/>
          <w:iCs/>
          <w:lang w:val="fr-CI"/>
        </w:rPr>
        <w:t>Il comprend également une estimation des catégories préliminaire des financements externes nécessaires pour atteindre chaque objectif énuméré. La légende des catégories est indiquée au tableau 2, qui peut être modifié</w:t>
      </w:r>
      <w:r w:rsidR="001E1E72">
        <w:rPr>
          <w:i/>
          <w:iCs/>
          <w:lang w:val="fr-CI"/>
        </w:rPr>
        <w:t>e</w:t>
      </w:r>
      <w:r w:rsidRPr="000774AD">
        <w:rPr>
          <w:i/>
          <w:iCs/>
          <w:lang w:val="fr-CI"/>
        </w:rPr>
        <w:t xml:space="preserve"> en fonction des objectifs énoncés. Le tableau 3 donne un exemple d'objectifs et de mesures à prendre qui peuvent être inclus ou adaptés dans un plan de mise en œuvre pour atteindre l'objectif du PAQC.</w:t>
      </w:r>
    </w:p>
    <w:p w14:paraId="6FF259D6" w14:textId="77777777" w:rsidR="00430E28" w:rsidRPr="000774AD" w:rsidRDefault="00430E28">
      <w:pPr>
        <w:pStyle w:val="ExhibitTitle"/>
        <w:divId w:val="1036197672"/>
        <w:rPr>
          <w:lang w:val="fr-CI"/>
        </w:rPr>
      </w:pPr>
      <w:r w:rsidRPr="000774AD">
        <w:rPr>
          <w:lang w:val="fr-CI"/>
        </w:rPr>
        <w:t>TAbleAU 2. Catégories de financement externe</w:t>
      </w:r>
    </w:p>
    <w:tbl>
      <w:tblPr>
        <w:tblStyle w:val="TableGrid"/>
        <w:tblW w:w="0" w:type="auto"/>
        <w:tblInd w:w="-5" w:type="dxa"/>
        <w:tblLook w:val="04A0" w:firstRow="1" w:lastRow="0" w:firstColumn="1" w:lastColumn="0" w:noHBand="0" w:noVBand="1"/>
      </w:tblPr>
      <w:tblGrid>
        <w:gridCol w:w="1350"/>
        <w:gridCol w:w="7920"/>
      </w:tblGrid>
      <w:tr w:rsidR="00430E28" w:rsidRPr="000774AD" w14:paraId="02A11266" w14:textId="77777777">
        <w:trPr>
          <w:divId w:val="1036197672"/>
        </w:trPr>
        <w:tc>
          <w:tcPr>
            <w:tcW w:w="1350" w:type="dxa"/>
            <w:tcBorders>
              <w:top w:val="single" w:sz="4" w:space="0" w:color="auto"/>
              <w:left w:val="single" w:sz="4" w:space="0" w:color="auto"/>
              <w:bottom w:val="single" w:sz="4" w:space="0" w:color="auto"/>
              <w:right w:val="single" w:sz="4" w:space="0" w:color="auto"/>
            </w:tcBorders>
            <w:hideMark/>
          </w:tcPr>
          <w:p w14:paraId="3F6D4E85" w14:textId="77777777" w:rsidR="00430E28" w:rsidRPr="000774AD" w:rsidRDefault="00430E28">
            <w:pPr>
              <w:pStyle w:val="BodyText12pt"/>
              <w:rPr>
                <w:b/>
                <w:lang w:val="fr-CI"/>
              </w:rPr>
            </w:pPr>
            <w:r w:rsidRPr="000774AD">
              <w:rPr>
                <w:b/>
                <w:lang w:val="fr-CI"/>
              </w:rPr>
              <w:t>Symbole</w:t>
            </w:r>
          </w:p>
        </w:tc>
        <w:tc>
          <w:tcPr>
            <w:tcW w:w="7920" w:type="dxa"/>
            <w:tcBorders>
              <w:top w:val="single" w:sz="4" w:space="0" w:color="auto"/>
              <w:left w:val="single" w:sz="4" w:space="0" w:color="auto"/>
              <w:bottom w:val="single" w:sz="4" w:space="0" w:color="auto"/>
              <w:right w:val="single" w:sz="4" w:space="0" w:color="auto"/>
            </w:tcBorders>
            <w:hideMark/>
          </w:tcPr>
          <w:p w14:paraId="5F6A0DD2" w14:textId="77777777" w:rsidR="00430E28" w:rsidRPr="000774AD" w:rsidRDefault="00430E28">
            <w:pPr>
              <w:pStyle w:val="BodyText12pt"/>
              <w:rPr>
                <w:b/>
                <w:lang w:val="fr-CI"/>
              </w:rPr>
            </w:pPr>
            <w:r w:rsidRPr="000774AD">
              <w:rPr>
                <w:b/>
                <w:lang w:val="fr-CI"/>
              </w:rPr>
              <w:t>Signification</w:t>
            </w:r>
          </w:p>
        </w:tc>
      </w:tr>
      <w:tr w:rsidR="00430E28" w:rsidRPr="000774AD" w14:paraId="2C21B5D8" w14:textId="77777777">
        <w:trPr>
          <w:divId w:val="1036197672"/>
        </w:trPr>
        <w:tc>
          <w:tcPr>
            <w:tcW w:w="1350" w:type="dxa"/>
            <w:tcBorders>
              <w:top w:val="single" w:sz="4" w:space="0" w:color="auto"/>
              <w:left w:val="single" w:sz="4" w:space="0" w:color="auto"/>
              <w:bottom w:val="single" w:sz="4" w:space="0" w:color="auto"/>
              <w:right w:val="single" w:sz="4" w:space="0" w:color="auto"/>
            </w:tcBorders>
            <w:shd w:val="clear" w:color="auto" w:fill="FFFF8B"/>
            <w:hideMark/>
          </w:tcPr>
          <w:p w14:paraId="784B961D" w14:textId="77777777" w:rsidR="00430E28" w:rsidRPr="000774AD" w:rsidRDefault="00430E28">
            <w:pPr>
              <w:pStyle w:val="BodyText12pt"/>
              <w:rPr>
                <w:lang w:val="fr-CI"/>
              </w:rPr>
            </w:pPr>
            <w:r w:rsidRPr="000774AD">
              <w:rPr>
                <w:lang w:val="fr-CI"/>
              </w:rPr>
              <w:t>$</w:t>
            </w:r>
          </w:p>
        </w:tc>
        <w:tc>
          <w:tcPr>
            <w:tcW w:w="7920" w:type="dxa"/>
            <w:tcBorders>
              <w:top w:val="single" w:sz="4" w:space="0" w:color="auto"/>
              <w:left w:val="single" w:sz="4" w:space="0" w:color="auto"/>
              <w:bottom w:val="single" w:sz="4" w:space="0" w:color="auto"/>
              <w:right w:val="single" w:sz="4" w:space="0" w:color="auto"/>
            </w:tcBorders>
            <w:shd w:val="clear" w:color="auto" w:fill="FFFF8B"/>
            <w:hideMark/>
          </w:tcPr>
          <w:p w14:paraId="06CAC62F" w14:textId="77777777" w:rsidR="00430E28" w:rsidRPr="000774AD" w:rsidRDefault="00430E28">
            <w:pPr>
              <w:pStyle w:val="BodyText12pt"/>
              <w:rPr>
                <w:lang w:val="fr-CI"/>
              </w:rPr>
            </w:pPr>
            <w:r w:rsidRPr="000774AD">
              <w:rPr>
                <w:lang w:val="fr-CI"/>
              </w:rPr>
              <w:t xml:space="preserve">Des ressources externes d’au moins 50 000 USD sont nécessaires pour atteindre l'objectif. </w:t>
            </w:r>
          </w:p>
        </w:tc>
      </w:tr>
      <w:tr w:rsidR="00430E28" w:rsidRPr="000774AD" w14:paraId="6ED19B7F" w14:textId="77777777">
        <w:trPr>
          <w:divId w:val="1036197672"/>
        </w:trPr>
        <w:tc>
          <w:tcPr>
            <w:tcW w:w="1350" w:type="dxa"/>
            <w:tcBorders>
              <w:top w:val="single" w:sz="4" w:space="0" w:color="auto"/>
              <w:left w:val="single" w:sz="4" w:space="0" w:color="auto"/>
              <w:bottom w:val="single" w:sz="4" w:space="0" w:color="auto"/>
              <w:right w:val="single" w:sz="4" w:space="0" w:color="auto"/>
            </w:tcBorders>
            <w:shd w:val="clear" w:color="auto" w:fill="FFCC66"/>
            <w:hideMark/>
          </w:tcPr>
          <w:p w14:paraId="2449DEDC" w14:textId="77777777" w:rsidR="00430E28" w:rsidRPr="000774AD" w:rsidRDefault="00430E28">
            <w:pPr>
              <w:pStyle w:val="BodyText12pt"/>
              <w:rPr>
                <w:lang w:val="fr-CI"/>
              </w:rPr>
            </w:pPr>
            <w:r w:rsidRPr="000774AD">
              <w:rPr>
                <w:lang w:val="fr-CI"/>
              </w:rPr>
              <w:t>$$</w:t>
            </w:r>
          </w:p>
        </w:tc>
        <w:tc>
          <w:tcPr>
            <w:tcW w:w="7920" w:type="dxa"/>
            <w:tcBorders>
              <w:top w:val="single" w:sz="4" w:space="0" w:color="auto"/>
              <w:left w:val="single" w:sz="4" w:space="0" w:color="auto"/>
              <w:bottom w:val="single" w:sz="4" w:space="0" w:color="auto"/>
              <w:right w:val="single" w:sz="4" w:space="0" w:color="auto"/>
            </w:tcBorders>
            <w:shd w:val="clear" w:color="auto" w:fill="FFCC66"/>
            <w:hideMark/>
          </w:tcPr>
          <w:p w14:paraId="40F76B06" w14:textId="77777777" w:rsidR="00430E28" w:rsidRPr="000774AD" w:rsidRDefault="00430E28">
            <w:pPr>
              <w:pStyle w:val="BodyText12pt"/>
              <w:rPr>
                <w:lang w:val="fr-CI"/>
              </w:rPr>
            </w:pPr>
            <w:r w:rsidRPr="000774AD">
              <w:rPr>
                <w:lang w:val="fr-CI"/>
              </w:rPr>
              <w:t>Des ressources externes d’entre 50 000 et 100 000 dollars sont nécessaires.</w:t>
            </w:r>
          </w:p>
        </w:tc>
      </w:tr>
      <w:tr w:rsidR="00430E28" w:rsidRPr="000774AD" w14:paraId="76A0651C" w14:textId="77777777">
        <w:trPr>
          <w:divId w:val="1036197672"/>
          <w:trHeight w:val="422"/>
        </w:trPr>
        <w:tc>
          <w:tcPr>
            <w:tcW w:w="1350" w:type="dxa"/>
            <w:tcBorders>
              <w:top w:val="single" w:sz="4" w:space="0" w:color="auto"/>
              <w:left w:val="single" w:sz="4" w:space="0" w:color="auto"/>
              <w:bottom w:val="single" w:sz="4" w:space="0" w:color="auto"/>
              <w:right w:val="single" w:sz="4" w:space="0" w:color="auto"/>
            </w:tcBorders>
            <w:shd w:val="clear" w:color="auto" w:fill="FF7171"/>
            <w:hideMark/>
          </w:tcPr>
          <w:p w14:paraId="7A473A90" w14:textId="77777777" w:rsidR="00430E28" w:rsidRPr="000774AD" w:rsidRDefault="00430E28">
            <w:pPr>
              <w:pStyle w:val="BodyText12pt"/>
              <w:rPr>
                <w:lang w:val="fr-CI"/>
              </w:rPr>
            </w:pPr>
            <w:r w:rsidRPr="000774AD">
              <w:rPr>
                <w:lang w:val="fr-CI"/>
              </w:rPr>
              <w:t>$$$</w:t>
            </w:r>
          </w:p>
        </w:tc>
        <w:tc>
          <w:tcPr>
            <w:tcW w:w="7920" w:type="dxa"/>
            <w:tcBorders>
              <w:top w:val="single" w:sz="4" w:space="0" w:color="auto"/>
              <w:left w:val="single" w:sz="4" w:space="0" w:color="auto"/>
              <w:bottom w:val="single" w:sz="4" w:space="0" w:color="auto"/>
              <w:right w:val="single" w:sz="4" w:space="0" w:color="auto"/>
            </w:tcBorders>
            <w:shd w:val="clear" w:color="auto" w:fill="FF7171"/>
            <w:hideMark/>
          </w:tcPr>
          <w:p w14:paraId="199EA804" w14:textId="77777777" w:rsidR="00430E28" w:rsidRPr="000774AD" w:rsidRDefault="00430E28">
            <w:pPr>
              <w:pStyle w:val="BodyText12pt"/>
              <w:rPr>
                <w:lang w:val="fr-CI"/>
              </w:rPr>
            </w:pPr>
            <w:r w:rsidRPr="000774AD">
              <w:rPr>
                <w:lang w:val="fr-CI"/>
              </w:rPr>
              <w:t>Des ressources externes de plus de 100 000 dollars sont nécessaires.</w:t>
            </w:r>
          </w:p>
        </w:tc>
      </w:tr>
      <w:tr w:rsidR="00430E28" w:rsidRPr="000774AD" w14:paraId="5A36800C" w14:textId="77777777">
        <w:trPr>
          <w:divId w:val="1036197672"/>
        </w:trPr>
        <w:tc>
          <w:tcPr>
            <w:tcW w:w="1350" w:type="dxa"/>
            <w:tcBorders>
              <w:top w:val="single" w:sz="4" w:space="0" w:color="auto"/>
              <w:left w:val="single" w:sz="4" w:space="0" w:color="auto"/>
              <w:bottom w:val="single" w:sz="4" w:space="0" w:color="auto"/>
              <w:right w:val="single" w:sz="4" w:space="0" w:color="auto"/>
            </w:tcBorders>
            <w:shd w:val="clear" w:color="auto" w:fill="D1EEF9" w:themeFill="accent1" w:themeFillTint="33"/>
            <w:hideMark/>
          </w:tcPr>
          <w:p w14:paraId="0253E434" w14:textId="77777777" w:rsidR="00430E28" w:rsidRPr="000774AD" w:rsidRDefault="00430E28">
            <w:pPr>
              <w:pStyle w:val="BodyText12pt"/>
              <w:rPr>
                <w:lang w:val="fr-CI"/>
              </w:rPr>
            </w:pPr>
            <w:r w:rsidRPr="000774AD">
              <w:rPr>
                <w:lang w:val="fr-CI"/>
              </w:rPr>
              <w:t>Inconnu</w:t>
            </w:r>
          </w:p>
        </w:tc>
        <w:tc>
          <w:tcPr>
            <w:tcW w:w="7920" w:type="dxa"/>
            <w:tcBorders>
              <w:top w:val="single" w:sz="4" w:space="0" w:color="auto"/>
              <w:left w:val="single" w:sz="4" w:space="0" w:color="auto"/>
              <w:bottom w:val="single" w:sz="4" w:space="0" w:color="auto"/>
              <w:right w:val="single" w:sz="4" w:space="0" w:color="auto"/>
            </w:tcBorders>
            <w:shd w:val="clear" w:color="auto" w:fill="D1EEF9" w:themeFill="accent1" w:themeFillTint="33"/>
            <w:hideMark/>
          </w:tcPr>
          <w:p w14:paraId="67664A1F" w14:textId="77777777" w:rsidR="00430E28" w:rsidRPr="000774AD" w:rsidRDefault="00430E28">
            <w:pPr>
              <w:pStyle w:val="BodyText12pt"/>
              <w:rPr>
                <w:lang w:val="fr-CI"/>
              </w:rPr>
            </w:pPr>
            <w:r w:rsidRPr="000774AD">
              <w:rPr>
                <w:lang w:val="fr-CI"/>
              </w:rPr>
              <w:t>Les besoins en ressources sont actuellement inconnus. Dans l'attente d'un effort de cadrage plus complet.</w:t>
            </w:r>
          </w:p>
        </w:tc>
      </w:tr>
      <w:tr w:rsidR="00430E28" w:rsidRPr="000774AD" w14:paraId="6615D15B" w14:textId="77777777">
        <w:trPr>
          <w:divId w:val="1036197672"/>
        </w:trPr>
        <w:tc>
          <w:tcPr>
            <w:tcW w:w="135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7DB35B5" w14:textId="77777777" w:rsidR="00430E28" w:rsidRPr="000774AD" w:rsidRDefault="00430E28">
            <w:pPr>
              <w:pStyle w:val="BodyText12pt"/>
              <w:rPr>
                <w:lang w:val="fr-CI"/>
              </w:rPr>
            </w:pPr>
            <w:r w:rsidRPr="000774AD">
              <w:rPr>
                <w:lang w:val="fr-CI"/>
              </w:rPr>
              <w:t>Aucun</w:t>
            </w:r>
          </w:p>
        </w:tc>
        <w:tc>
          <w:tcPr>
            <w:tcW w:w="792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FA8496E" w14:textId="77777777" w:rsidR="00430E28" w:rsidRPr="000774AD" w:rsidRDefault="00430E28">
            <w:pPr>
              <w:pStyle w:val="BodyText12pt"/>
              <w:rPr>
                <w:lang w:val="fr-CI"/>
              </w:rPr>
            </w:pPr>
            <w:r w:rsidRPr="000774AD">
              <w:rPr>
                <w:lang w:val="fr-CI"/>
              </w:rPr>
              <w:t>Peut être financé en utilisant des ressources internes allouées ou un financement préalablement obtenu auprès de sources externes.</w:t>
            </w:r>
          </w:p>
        </w:tc>
      </w:tr>
    </w:tbl>
    <w:p w14:paraId="6E0D8C70" w14:textId="77777777" w:rsidR="00430E28" w:rsidRPr="000774AD" w:rsidRDefault="00430E28">
      <w:pPr>
        <w:spacing w:after="0"/>
        <w:divId w:val="1036197672"/>
        <w:rPr>
          <w:b/>
          <w:bCs/>
          <w:sz w:val="24"/>
          <w:szCs w:val="24"/>
          <w:lang w:val="fr-CI"/>
        </w:rPr>
        <w:sectPr w:rsidR="00430E28" w:rsidRPr="000774AD">
          <w:pgSz w:w="12240" w:h="15840"/>
          <w:pgMar w:top="1440" w:right="1440" w:bottom="1440" w:left="1440" w:header="720" w:footer="720" w:gutter="0"/>
          <w:cols w:space="720"/>
        </w:sectPr>
      </w:pPr>
    </w:p>
    <w:tbl>
      <w:tblPr>
        <w:tblStyle w:val="TableGrid"/>
        <w:tblW w:w="0" w:type="auto"/>
        <w:tblLook w:val="04A0" w:firstRow="1" w:lastRow="0" w:firstColumn="1" w:lastColumn="0" w:noHBand="0" w:noVBand="1"/>
      </w:tblPr>
      <w:tblGrid>
        <w:gridCol w:w="12950"/>
      </w:tblGrid>
      <w:tr w:rsidR="00430E28" w:rsidRPr="000774AD" w14:paraId="3AF23022" w14:textId="77777777">
        <w:trPr>
          <w:divId w:val="1036197672"/>
        </w:trPr>
        <w:tc>
          <w:tcPr>
            <w:tcW w:w="12950" w:type="dxa"/>
            <w:tcBorders>
              <w:top w:val="single" w:sz="4" w:space="0" w:color="auto"/>
              <w:left w:val="single" w:sz="4" w:space="0" w:color="auto"/>
              <w:bottom w:val="single" w:sz="4" w:space="0" w:color="auto"/>
              <w:right w:val="single" w:sz="4" w:space="0" w:color="auto"/>
            </w:tcBorders>
            <w:shd w:val="clear" w:color="auto" w:fill="62A39F" w:themeFill="accent6"/>
            <w:hideMark/>
          </w:tcPr>
          <w:p w14:paraId="18D1929C" w14:textId="77777777" w:rsidR="00430E28" w:rsidRPr="000774AD" w:rsidRDefault="00430E28">
            <w:pPr>
              <w:pStyle w:val="ChartText"/>
              <w:rPr>
                <w:color w:val="FFFFFF" w:themeColor="background1"/>
                <w:sz w:val="28"/>
                <w:szCs w:val="28"/>
                <w:lang w:val="fr-CI"/>
              </w:rPr>
            </w:pPr>
            <w:r w:rsidRPr="000774AD">
              <w:rPr>
                <w:b/>
                <w:bCs/>
                <w:color w:val="FFFFFF" w:themeColor="background1"/>
                <w:sz w:val="28"/>
                <w:szCs w:val="28"/>
                <w:lang w:val="fr-CI"/>
              </w:rPr>
              <w:t xml:space="preserve">Pièce 12: </w:t>
            </w:r>
            <w:r w:rsidRPr="000774AD">
              <w:rPr>
                <w:color w:val="FFFFFF" w:themeColor="background1"/>
                <w:sz w:val="28"/>
                <w:szCs w:val="28"/>
                <w:lang w:val="fr-CI"/>
              </w:rPr>
              <w:t>Exemple de tableau tiré du plan de gestion de la qualité de l'air d'Addis-Abeba, 2021</w:t>
            </w:r>
          </w:p>
        </w:tc>
      </w:tr>
    </w:tbl>
    <w:tbl>
      <w:tblPr>
        <w:tblStyle w:val="TableGrid1"/>
        <w:tblW w:w="5000"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1765"/>
        <w:gridCol w:w="1925"/>
        <w:gridCol w:w="1329"/>
        <w:gridCol w:w="1371"/>
        <w:gridCol w:w="790"/>
        <w:gridCol w:w="2983"/>
        <w:gridCol w:w="2787"/>
      </w:tblGrid>
      <w:tr w:rsidR="00430E28" w:rsidRPr="000774AD" w14:paraId="7C8D8C77" w14:textId="77777777">
        <w:trPr>
          <w:divId w:val="1036197672"/>
          <w:trHeight w:val="21"/>
        </w:trPr>
        <w:tc>
          <w:tcPr>
            <w:tcW w:w="12950" w:type="dxa"/>
            <w:gridSpan w:val="7"/>
            <w:tcBorders>
              <w:top w:val="single" w:sz="4" w:space="0" w:color="002060"/>
              <w:left w:val="single" w:sz="4" w:space="0" w:color="008085"/>
              <w:bottom w:val="single" w:sz="4" w:space="0" w:color="A6A6A6"/>
              <w:right w:val="single" w:sz="4" w:space="0" w:color="002060"/>
            </w:tcBorders>
            <w:vAlign w:val="bottom"/>
            <w:hideMark/>
          </w:tcPr>
          <w:p w14:paraId="782D4A6F" w14:textId="77777777" w:rsidR="00430E28" w:rsidRPr="000774AD" w:rsidRDefault="00430E28">
            <w:pPr>
              <w:keepNext/>
              <w:spacing w:before="120" w:after="120"/>
              <w:jc w:val="center"/>
              <w:rPr>
                <w:b/>
                <w:caps/>
                <w:sz w:val="16"/>
                <w:szCs w:val="16"/>
                <w:lang w:val="fr-CI"/>
              </w:rPr>
            </w:pPr>
            <w:r w:rsidRPr="000774AD">
              <w:rPr>
                <w:rFonts w:eastAsiaTheme="minorHAnsi"/>
                <w:b/>
                <w:caps/>
                <w:sz w:val="16"/>
                <w:szCs w:val="16"/>
                <w:lang w:val="fr-CI"/>
              </w:rPr>
              <w:t xml:space="preserve">Goal 1: </w:t>
            </w:r>
            <w:r w:rsidRPr="000774AD">
              <w:rPr>
                <w:rFonts w:eastAsia="+mn-ea"/>
                <w:b/>
                <w:iCs/>
                <w:sz w:val="16"/>
                <w:szCs w:val="16"/>
                <w:lang w:val="fr-CI"/>
              </w:rPr>
              <w:t>Les concentrations ambiantes de polluants atmosphériques sont conformes aux normes de qualité de l'air ambiant en raison des réductions d'émissions prévues</w:t>
            </w:r>
          </w:p>
        </w:tc>
      </w:tr>
      <w:tr w:rsidR="00430E28" w:rsidRPr="000774AD" w14:paraId="736A78D8" w14:textId="77777777">
        <w:trPr>
          <w:divId w:val="1036197672"/>
          <w:trHeight w:val="21"/>
        </w:trPr>
        <w:tc>
          <w:tcPr>
            <w:tcW w:w="1765" w:type="dxa"/>
            <w:tcBorders>
              <w:top w:val="single" w:sz="4" w:space="0" w:color="A6A6A6"/>
              <w:left w:val="single" w:sz="4" w:space="0" w:color="008085"/>
              <w:bottom w:val="single" w:sz="4" w:space="0" w:color="A6A6A6"/>
              <w:right w:val="single" w:sz="4" w:space="0" w:color="002060"/>
            </w:tcBorders>
            <w:vAlign w:val="bottom"/>
            <w:hideMark/>
          </w:tcPr>
          <w:p w14:paraId="5D52B314" w14:textId="77777777" w:rsidR="00430E28" w:rsidRPr="000774AD" w:rsidRDefault="00430E28">
            <w:pPr>
              <w:jc w:val="center"/>
              <w:rPr>
                <w:rFonts w:ascii="Courier" w:eastAsia="Times New Roman" w:hAnsi="Courier" w:cs="Times New Roman"/>
                <w:b/>
                <w:bCs/>
                <w:caps/>
                <w:sz w:val="16"/>
                <w:szCs w:val="16"/>
                <w:lang w:val="fr-CI"/>
              </w:rPr>
            </w:pPr>
            <w:r w:rsidRPr="000774AD">
              <w:rPr>
                <w:rFonts w:eastAsia="Times New Roman"/>
                <w:b/>
                <w:bCs/>
                <w:caps/>
                <w:sz w:val="16"/>
                <w:szCs w:val="16"/>
                <w:lang w:val="fr-CI"/>
              </w:rPr>
              <w:t>ObjectiF</w:t>
            </w:r>
          </w:p>
        </w:tc>
        <w:tc>
          <w:tcPr>
            <w:tcW w:w="1925" w:type="dxa"/>
            <w:tcBorders>
              <w:top w:val="single" w:sz="4" w:space="0" w:color="A6A6A6"/>
              <w:left w:val="single" w:sz="4" w:space="0" w:color="002060"/>
              <w:bottom w:val="single" w:sz="4" w:space="0" w:color="A6A6A6"/>
              <w:right w:val="single" w:sz="4" w:space="0" w:color="002060"/>
            </w:tcBorders>
            <w:vAlign w:val="bottom"/>
            <w:hideMark/>
          </w:tcPr>
          <w:p w14:paraId="48ACFE3A" w14:textId="77777777" w:rsidR="00430E28" w:rsidRPr="000774AD" w:rsidRDefault="00430E28">
            <w:pPr>
              <w:jc w:val="center"/>
              <w:rPr>
                <w:rFonts w:eastAsia="Times New Roman"/>
                <w:b/>
                <w:bCs/>
                <w:caps/>
                <w:sz w:val="16"/>
                <w:szCs w:val="16"/>
                <w:lang w:val="fr-CI"/>
              </w:rPr>
            </w:pPr>
            <w:r w:rsidRPr="000774AD">
              <w:rPr>
                <w:rFonts w:eastAsia="Times New Roman"/>
                <w:b/>
                <w:bCs/>
                <w:caps/>
                <w:sz w:val="16"/>
                <w:szCs w:val="16"/>
                <w:lang w:val="fr-CI"/>
              </w:rPr>
              <w:t>Activites</w:t>
            </w:r>
          </w:p>
        </w:tc>
        <w:tc>
          <w:tcPr>
            <w:tcW w:w="1329" w:type="dxa"/>
            <w:tcBorders>
              <w:top w:val="single" w:sz="4" w:space="0" w:color="A6A6A6"/>
              <w:left w:val="single" w:sz="4" w:space="0" w:color="002060"/>
              <w:bottom w:val="single" w:sz="4" w:space="0" w:color="A6A6A6"/>
              <w:right w:val="single" w:sz="4" w:space="0" w:color="002060"/>
            </w:tcBorders>
            <w:vAlign w:val="bottom"/>
            <w:hideMark/>
          </w:tcPr>
          <w:p w14:paraId="2FA1C97E" w14:textId="77777777" w:rsidR="00430E28" w:rsidRPr="000774AD" w:rsidRDefault="00430E28">
            <w:pPr>
              <w:jc w:val="center"/>
              <w:rPr>
                <w:rFonts w:eastAsia="Times New Roman"/>
                <w:b/>
                <w:bCs/>
                <w:caps/>
                <w:sz w:val="16"/>
                <w:szCs w:val="16"/>
                <w:lang w:val="fr-CI"/>
              </w:rPr>
            </w:pPr>
            <w:r w:rsidRPr="000774AD">
              <w:rPr>
                <w:rFonts w:eastAsia="Times New Roman"/>
                <w:b/>
                <w:bCs/>
                <w:caps/>
                <w:sz w:val="16"/>
                <w:szCs w:val="16"/>
                <w:lang w:val="fr-CI"/>
              </w:rPr>
              <w:t>RESPONSABILITÉ OBLIGATOIRE</w:t>
            </w:r>
          </w:p>
        </w:tc>
        <w:tc>
          <w:tcPr>
            <w:tcW w:w="1371" w:type="dxa"/>
            <w:tcBorders>
              <w:top w:val="single" w:sz="4" w:space="0" w:color="A6A6A6"/>
              <w:left w:val="single" w:sz="4" w:space="0" w:color="002060"/>
              <w:bottom w:val="single" w:sz="4" w:space="0" w:color="A6A6A6"/>
              <w:right w:val="single" w:sz="4" w:space="0" w:color="002060"/>
            </w:tcBorders>
            <w:vAlign w:val="bottom"/>
            <w:hideMark/>
          </w:tcPr>
          <w:p w14:paraId="6CBBB91E" w14:textId="77777777" w:rsidR="00430E28" w:rsidRPr="000774AD" w:rsidRDefault="00430E28">
            <w:pPr>
              <w:jc w:val="center"/>
              <w:rPr>
                <w:rFonts w:eastAsia="Times New Roman"/>
                <w:b/>
                <w:bCs/>
                <w:caps/>
                <w:sz w:val="16"/>
                <w:szCs w:val="16"/>
                <w:lang w:val="fr-CI"/>
              </w:rPr>
            </w:pPr>
            <w:r w:rsidRPr="000774AD">
              <w:rPr>
                <w:rFonts w:eastAsia="Times New Roman"/>
                <w:b/>
                <w:bCs/>
                <w:caps/>
                <w:sz w:val="16"/>
                <w:szCs w:val="16"/>
                <w:lang w:val="fr-CI"/>
              </w:rPr>
              <w:t>RESPONSABILITÉ PARTICIPATIVE</w:t>
            </w:r>
          </w:p>
        </w:tc>
        <w:tc>
          <w:tcPr>
            <w:tcW w:w="790" w:type="dxa"/>
            <w:tcBorders>
              <w:top w:val="single" w:sz="4" w:space="0" w:color="A6A6A6"/>
              <w:left w:val="single" w:sz="4" w:space="0" w:color="002060"/>
              <w:bottom w:val="single" w:sz="4" w:space="0" w:color="A6A6A6"/>
              <w:right w:val="single" w:sz="4" w:space="0" w:color="002060"/>
            </w:tcBorders>
            <w:vAlign w:val="bottom"/>
            <w:hideMark/>
          </w:tcPr>
          <w:p w14:paraId="78B9A5A3" w14:textId="77777777" w:rsidR="00430E28" w:rsidRPr="000774AD" w:rsidRDefault="00430E28">
            <w:pPr>
              <w:jc w:val="center"/>
              <w:rPr>
                <w:rFonts w:eastAsia="Times New Roman"/>
                <w:b/>
                <w:bCs/>
                <w:caps/>
                <w:sz w:val="16"/>
                <w:szCs w:val="16"/>
                <w:lang w:val="fr-CI"/>
              </w:rPr>
            </w:pPr>
            <w:r w:rsidRPr="000774AD">
              <w:rPr>
                <w:rFonts w:eastAsia="Times New Roman"/>
                <w:b/>
                <w:bCs/>
                <w:caps/>
                <w:sz w:val="16"/>
                <w:szCs w:val="16"/>
                <w:lang w:val="fr-CI"/>
              </w:rPr>
              <w:t>DELAI</w:t>
            </w:r>
          </w:p>
        </w:tc>
        <w:tc>
          <w:tcPr>
            <w:tcW w:w="2983" w:type="dxa"/>
            <w:tcBorders>
              <w:top w:val="single" w:sz="4" w:space="0" w:color="A6A6A6"/>
              <w:left w:val="single" w:sz="4" w:space="0" w:color="002060"/>
              <w:bottom w:val="single" w:sz="4" w:space="0" w:color="A6A6A6"/>
              <w:right w:val="single" w:sz="4" w:space="0" w:color="002060"/>
            </w:tcBorders>
            <w:vAlign w:val="bottom"/>
            <w:hideMark/>
          </w:tcPr>
          <w:p w14:paraId="05145415" w14:textId="77777777" w:rsidR="00430E28" w:rsidRPr="000774AD" w:rsidRDefault="00430E28">
            <w:pPr>
              <w:jc w:val="center"/>
              <w:rPr>
                <w:rFonts w:eastAsia="Times New Roman"/>
                <w:b/>
                <w:bCs/>
                <w:caps/>
                <w:sz w:val="16"/>
                <w:szCs w:val="16"/>
                <w:lang w:val="fr-CI"/>
              </w:rPr>
            </w:pPr>
            <w:r w:rsidRPr="000774AD">
              <w:rPr>
                <w:rFonts w:eastAsia="Times New Roman"/>
                <w:b/>
                <w:bCs/>
                <w:caps/>
                <w:sz w:val="16"/>
                <w:szCs w:val="16"/>
                <w:lang w:val="fr-CI"/>
              </w:rPr>
              <w:t>Indicateurs</w:t>
            </w:r>
          </w:p>
        </w:tc>
        <w:tc>
          <w:tcPr>
            <w:tcW w:w="2787" w:type="dxa"/>
            <w:tcBorders>
              <w:top w:val="single" w:sz="4" w:space="0" w:color="A6A6A6"/>
              <w:left w:val="single" w:sz="4" w:space="0" w:color="002060"/>
              <w:bottom w:val="single" w:sz="4" w:space="0" w:color="A6A6A6"/>
              <w:right w:val="single" w:sz="4" w:space="0" w:color="002060"/>
            </w:tcBorders>
            <w:vAlign w:val="bottom"/>
            <w:hideMark/>
          </w:tcPr>
          <w:p w14:paraId="77EA5276" w14:textId="77777777" w:rsidR="00430E28" w:rsidRPr="000774AD" w:rsidRDefault="00430E28">
            <w:pPr>
              <w:jc w:val="center"/>
              <w:rPr>
                <w:rFonts w:eastAsia="Times New Roman"/>
                <w:b/>
                <w:bCs/>
                <w:caps/>
                <w:sz w:val="16"/>
                <w:szCs w:val="16"/>
                <w:lang w:val="fr-CI"/>
              </w:rPr>
            </w:pPr>
            <w:r w:rsidRPr="000774AD">
              <w:rPr>
                <w:rFonts w:eastAsia="Times New Roman"/>
                <w:b/>
                <w:bCs/>
                <w:caps/>
                <w:sz w:val="16"/>
                <w:szCs w:val="16"/>
                <w:lang w:val="fr-CI"/>
              </w:rPr>
              <w:t>besoin en ressource</w:t>
            </w:r>
          </w:p>
        </w:tc>
      </w:tr>
      <w:tr w:rsidR="00430E28" w:rsidRPr="000774AD" w14:paraId="516B0760" w14:textId="77777777">
        <w:trPr>
          <w:divId w:val="1036197672"/>
          <w:trHeight w:val="21"/>
        </w:trPr>
        <w:tc>
          <w:tcPr>
            <w:tcW w:w="1765" w:type="dxa"/>
            <w:tcBorders>
              <w:top w:val="single" w:sz="4" w:space="0" w:color="A6A6A6"/>
              <w:left w:val="single" w:sz="4" w:space="0" w:color="008085"/>
              <w:bottom w:val="single" w:sz="4" w:space="0" w:color="A6A6A6"/>
              <w:right w:val="single" w:sz="4" w:space="0" w:color="002060"/>
            </w:tcBorders>
            <w:shd w:val="clear" w:color="auto" w:fill="D9D9D9" w:themeFill="background1" w:themeFillShade="D9"/>
            <w:vAlign w:val="center"/>
            <w:hideMark/>
          </w:tcPr>
          <w:p w14:paraId="56AAD999" w14:textId="1F0FB771" w:rsidR="00430E28" w:rsidRPr="000774AD" w:rsidRDefault="00430E28">
            <w:pPr>
              <w:jc w:val="center"/>
              <w:rPr>
                <w:rFonts w:eastAsia="Tw Cen MT"/>
                <w:sz w:val="16"/>
                <w:szCs w:val="16"/>
                <w:lang w:val="fr-CI"/>
              </w:rPr>
            </w:pPr>
            <w:r w:rsidRPr="000774AD">
              <w:rPr>
                <w:rFonts w:eastAsia="Tw Cen MT"/>
                <w:sz w:val="16"/>
                <w:szCs w:val="16"/>
                <w:lang w:val="fr-CI"/>
              </w:rPr>
              <w:t>Analyser les normes nationales de la qualité de l'air ambiant ainsi que d’autres</w:t>
            </w:r>
            <w:r w:rsidR="00746062">
              <w:rPr>
                <w:rFonts w:eastAsia="Tw Cen MT"/>
                <w:sz w:val="16"/>
                <w:szCs w:val="16"/>
                <w:lang w:val="fr-CI"/>
              </w:rPr>
              <w:t xml:space="preserve"> sources de</w:t>
            </w:r>
            <w:r w:rsidRPr="000774AD">
              <w:rPr>
                <w:rFonts w:eastAsia="Tw Cen MT"/>
                <w:sz w:val="16"/>
                <w:szCs w:val="16"/>
                <w:lang w:val="fr-CI"/>
              </w:rPr>
              <w:t xml:space="preserve"> recherches et informations pertinentes, y compris celles d'autres pays Africains et de l'OMS.</w:t>
            </w:r>
          </w:p>
        </w:tc>
        <w:tc>
          <w:tcPr>
            <w:tcW w:w="1925"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736AA868" w14:textId="77777777" w:rsidR="00430E28" w:rsidRPr="000774AD" w:rsidRDefault="00430E28">
            <w:pPr>
              <w:rPr>
                <w:sz w:val="16"/>
                <w:szCs w:val="16"/>
                <w:lang w:val="fr-CI"/>
              </w:rPr>
            </w:pPr>
            <w:r w:rsidRPr="000774AD">
              <w:rPr>
                <w:sz w:val="16"/>
                <w:szCs w:val="16"/>
                <w:lang w:val="fr-CI"/>
              </w:rPr>
              <w:t>La Commission pour la protection de l'environnement et du développement vert (CPEDV) suivra et examinera le processus que la Commission pour l'environnement, les forêts et le changement climatique (EFCCC) poursuit au niveau national, car les normes d'Addis ne peuvent pas être moins strictes que celle les normes nationales.</w:t>
            </w:r>
          </w:p>
        </w:tc>
        <w:tc>
          <w:tcPr>
            <w:tcW w:w="1329"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5DCB9836" w14:textId="77777777" w:rsidR="00430E28" w:rsidRPr="000774AD" w:rsidRDefault="00430E28">
            <w:pPr>
              <w:jc w:val="center"/>
              <w:rPr>
                <w:sz w:val="16"/>
                <w:szCs w:val="16"/>
                <w:lang w:val="fr-CI"/>
              </w:rPr>
            </w:pPr>
            <w:r w:rsidRPr="000774AD">
              <w:rPr>
                <w:sz w:val="16"/>
                <w:szCs w:val="16"/>
                <w:lang w:val="fr-CI"/>
              </w:rPr>
              <w:t>EFCCC</w:t>
            </w:r>
          </w:p>
        </w:tc>
        <w:tc>
          <w:tcPr>
            <w:tcW w:w="1371"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669B482D" w14:textId="77777777" w:rsidR="00430E28" w:rsidRPr="000774AD" w:rsidRDefault="00430E28">
            <w:pPr>
              <w:rPr>
                <w:sz w:val="16"/>
                <w:szCs w:val="16"/>
                <w:lang w:val="fr-CI"/>
              </w:rPr>
            </w:pPr>
            <w:r w:rsidRPr="000774AD">
              <w:rPr>
                <w:sz w:val="16"/>
                <w:szCs w:val="16"/>
                <w:lang w:val="fr-CI"/>
              </w:rPr>
              <w:t>EFCCC, communique avec l’EPGDC au sujet du développement des normes</w:t>
            </w:r>
          </w:p>
        </w:tc>
        <w:tc>
          <w:tcPr>
            <w:tcW w:w="790"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6E2CCA26" w14:textId="77777777" w:rsidR="00430E28" w:rsidRPr="000774AD" w:rsidRDefault="00430E28">
            <w:pPr>
              <w:jc w:val="center"/>
              <w:rPr>
                <w:sz w:val="16"/>
                <w:szCs w:val="16"/>
                <w:lang w:val="fr-CI"/>
              </w:rPr>
            </w:pPr>
            <w:r w:rsidRPr="000774AD">
              <w:rPr>
                <w:sz w:val="16"/>
                <w:szCs w:val="16"/>
                <w:lang w:val="fr-CI"/>
              </w:rPr>
              <w:t>2021-2022</w:t>
            </w:r>
          </w:p>
        </w:tc>
        <w:tc>
          <w:tcPr>
            <w:tcW w:w="2983"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475411E9" w14:textId="77777777" w:rsidR="00430E28" w:rsidRPr="000774AD" w:rsidRDefault="00430E28">
            <w:pPr>
              <w:jc w:val="center"/>
              <w:rPr>
                <w:sz w:val="16"/>
                <w:szCs w:val="16"/>
                <w:lang w:val="fr-CI"/>
              </w:rPr>
            </w:pPr>
            <w:r w:rsidRPr="000774AD">
              <w:rPr>
                <w:sz w:val="16"/>
                <w:szCs w:val="16"/>
                <w:lang w:val="fr-CI"/>
              </w:rPr>
              <w:t>L'EFCCC publie les conclusions de son analyse</w:t>
            </w:r>
          </w:p>
        </w:tc>
        <w:tc>
          <w:tcPr>
            <w:tcW w:w="2787"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7F3FE617" w14:textId="77777777" w:rsidR="00430E28" w:rsidRPr="000774AD" w:rsidRDefault="00430E28">
            <w:pPr>
              <w:jc w:val="center"/>
              <w:rPr>
                <w:sz w:val="16"/>
                <w:szCs w:val="16"/>
                <w:lang w:val="fr-CI"/>
              </w:rPr>
            </w:pPr>
            <w:r w:rsidRPr="000774AD">
              <w:rPr>
                <w:sz w:val="16"/>
                <w:szCs w:val="16"/>
                <w:lang w:val="fr-CI"/>
              </w:rPr>
              <w:t>Néant</w:t>
            </w:r>
          </w:p>
        </w:tc>
      </w:tr>
      <w:tr w:rsidR="00430E28" w:rsidRPr="000774AD" w14:paraId="65243CE3" w14:textId="77777777">
        <w:trPr>
          <w:divId w:val="1036197672"/>
          <w:trHeight w:val="21"/>
        </w:trPr>
        <w:tc>
          <w:tcPr>
            <w:tcW w:w="1765" w:type="dxa"/>
            <w:tcBorders>
              <w:top w:val="single" w:sz="4" w:space="0" w:color="A6A6A6"/>
              <w:left w:val="single" w:sz="4" w:space="0" w:color="008085"/>
              <w:bottom w:val="single" w:sz="4" w:space="0" w:color="A6A6A6"/>
              <w:right w:val="single" w:sz="4" w:space="0" w:color="002060"/>
            </w:tcBorders>
            <w:shd w:val="clear" w:color="auto" w:fill="D9D9D9" w:themeFill="background1" w:themeFillShade="D9"/>
            <w:vAlign w:val="center"/>
          </w:tcPr>
          <w:p w14:paraId="1206D3DB" w14:textId="77777777" w:rsidR="00430E28" w:rsidRPr="000774AD" w:rsidRDefault="00430E28">
            <w:pPr>
              <w:rPr>
                <w:rFonts w:eastAsia="Tw Cen MT"/>
                <w:sz w:val="16"/>
                <w:szCs w:val="16"/>
                <w:lang w:val="fr-CI"/>
              </w:rPr>
            </w:pPr>
          </w:p>
          <w:p w14:paraId="2AFA3434" w14:textId="77777777" w:rsidR="00430E28" w:rsidRPr="000774AD" w:rsidRDefault="00430E28">
            <w:pPr>
              <w:jc w:val="center"/>
              <w:rPr>
                <w:rFonts w:eastAsia="Tw Cen MT"/>
                <w:sz w:val="16"/>
                <w:szCs w:val="16"/>
                <w:lang w:val="fr-CI"/>
              </w:rPr>
            </w:pPr>
            <w:r w:rsidRPr="000774AD">
              <w:rPr>
                <w:rFonts w:eastAsia="Tw Cen MT"/>
                <w:sz w:val="16"/>
                <w:szCs w:val="16"/>
                <w:lang w:val="fr-CI"/>
              </w:rPr>
              <w:t>Établir des normes ambiantes dans la ville</w:t>
            </w:r>
          </w:p>
        </w:tc>
        <w:tc>
          <w:tcPr>
            <w:tcW w:w="1925"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tcPr>
          <w:p w14:paraId="5BB178D8" w14:textId="77777777" w:rsidR="00430E28" w:rsidRPr="000774AD" w:rsidRDefault="00430E28">
            <w:pPr>
              <w:rPr>
                <w:sz w:val="16"/>
                <w:szCs w:val="16"/>
                <w:lang w:val="fr-CI"/>
              </w:rPr>
            </w:pPr>
          </w:p>
          <w:p w14:paraId="4275DB06" w14:textId="77777777" w:rsidR="00430E28" w:rsidRPr="000774AD" w:rsidRDefault="00430E28">
            <w:pPr>
              <w:jc w:val="center"/>
              <w:rPr>
                <w:sz w:val="16"/>
                <w:szCs w:val="16"/>
                <w:lang w:val="fr-CI"/>
              </w:rPr>
            </w:pPr>
            <w:r w:rsidRPr="000774AD">
              <w:rPr>
                <w:sz w:val="16"/>
                <w:szCs w:val="16"/>
                <w:lang w:val="fr-CI"/>
              </w:rPr>
              <w:t>Examiner la norme national.  Déterminer si une norme est nécessaire au niveau de la ville</w:t>
            </w:r>
          </w:p>
        </w:tc>
        <w:tc>
          <w:tcPr>
            <w:tcW w:w="1329"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3E6045E1" w14:textId="77777777" w:rsidR="00430E28" w:rsidRPr="000774AD" w:rsidRDefault="00430E28">
            <w:pPr>
              <w:jc w:val="center"/>
              <w:rPr>
                <w:sz w:val="16"/>
                <w:szCs w:val="16"/>
                <w:lang w:val="fr-CI"/>
              </w:rPr>
            </w:pPr>
            <w:r w:rsidRPr="000774AD">
              <w:rPr>
                <w:sz w:val="16"/>
                <w:szCs w:val="16"/>
                <w:lang w:val="fr-CI"/>
              </w:rPr>
              <w:t>Addis EPGDC</w:t>
            </w:r>
          </w:p>
        </w:tc>
        <w:tc>
          <w:tcPr>
            <w:tcW w:w="1371"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0E659445" w14:textId="77777777" w:rsidR="00430E28" w:rsidRPr="000774AD" w:rsidRDefault="00430E28">
            <w:pPr>
              <w:jc w:val="center"/>
              <w:rPr>
                <w:sz w:val="16"/>
                <w:szCs w:val="16"/>
                <w:lang w:val="fr-CI"/>
              </w:rPr>
            </w:pPr>
            <w:r w:rsidRPr="000774AD">
              <w:rPr>
                <w:sz w:val="16"/>
                <w:szCs w:val="16"/>
                <w:lang w:val="fr-CI"/>
              </w:rPr>
              <w:t xml:space="preserve">Tous les membres du comité consultatif </w:t>
            </w:r>
          </w:p>
        </w:tc>
        <w:tc>
          <w:tcPr>
            <w:tcW w:w="790"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69F5D223" w14:textId="77777777" w:rsidR="00430E28" w:rsidRPr="000774AD" w:rsidRDefault="00430E28">
            <w:pPr>
              <w:jc w:val="center"/>
              <w:rPr>
                <w:sz w:val="16"/>
                <w:szCs w:val="16"/>
                <w:lang w:val="fr-CI"/>
              </w:rPr>
            </w:pPr>
            <w:r w:rsidRPr="000774AD">
              <w:rPr>
                <w:sz w:val="16"/>
                <w:szCs w:val="16"/>
                <w:lang w:val="fr-CI"/>
              </w:rPr>
              <w:t>2022-2023</w:t>
            </w:r>
          </w:p>
        </w:tc>
        <w:tc>
          <w:tcPr>
            <w:tcW w:w="2983"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tcPr>
          <w:p w14:paraId="168B75F7" w14:textId="77777777" w:rsidR="00430E28" w:rsidRPr="000774AD" w:rsidRDefault="00430E28">
            <w:pPr>
              <w:jc w:val="center"/>
              <w:rPr>
                <w:sz w:val="16"/>
                <w:szCs w:val="16"/>
                <w:lang w:val="fr-CI"/>
              </w:rPr>
            </w:pPr>
          </w:p>
          <w:p w14:paraId="7F3931C2" w14:textId="77777777" w:rsidR="00430E28" w:rsidRPr="000774AD" w:rsidRDefault="00430E28">
            <w:pPr>
              <w:jc w:val="center"/>
              <w:rPr>
                <w:sz w:val="16"/>
                <w:szCs w:val="16"/>
                <w:lang w:val="fr-CI"/>
              </w:rPr>
            </w:pPr>
            <w:r w:rsidRPr="000774AD">
              <w:rPr>
                <w:sz w:val="16"/>
                <w:szCs w:val="16"/>
                <w:lang w:val="fr-CI"/>
              </w:rPr>
              <w:t>Deux ans après l'achèvement de la norme nationale sur l'air ambiant, une décision est prise quant à la nécessité d'une nouvelle norme sur l'air ambiant à Addis-Abeba (AA. Le cas échéant, la nouvelle norme est publiée.</w:t>
            </w:r>
          </w:p>
        </w:tc>
        <w:tc>
          <w:tcPr>
            <w:tcW w:w="2787"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5036E60C" w14:textId="77777777" w:rsidR="00430E28" w:rsidRPr="000774AD" w:rsidRDefault="00430E28">
            <w:pPr>
              <w:jc w:val="center"/>
              <w:rPr>
                <w:sz w:val="16"/>
                <w:szCs w:val="16"/>
                <w:lang w:val="fr-CI"/>
              </w:rPr>
            </w:pPr>
            <w:r w:rsidRPr="000774AD">
              <w:rPr>
                <w:sz w:val="16"/>
                <w:szCs w:val="16"/>
                <w:lang w:val="fr-CI"/>
              </w:rPr>
              <w:t>Néant</w:t>
            </w:r>
          </w:p>
        </w:tc>
      </w:tr>
      <w:tr w:rsidR="00430E28" w:rsidRPr="000774AD" w14:paraId="27ACBCB6" w14:textId="77777777">
        <w:trPr>
          <w:divId w:val="1036197672"/>
          <w:trHeight w:val="21"/>
        </w:trPr>
        <w:tc>
          <w:tcPr>
            <w:tcW w:w="1765" w:type="dxa"/>
            <w:tcBorders>
              <w:top w:val="single" w:sz="4" w:space="0" w:color="A6A6A6"/>
              <w:left w:val="single" w:sz="4" w:space="0" w:color="008085"/>
              <w:bottom w:val="single" w:sz="4" w:space="0" w:color="A6A6A6"/>
              <w:right w:val="single" w:sz="4" w:space="0" w:color="002060"/>
            </w:tcBorders>
            <w:shd w:val="clear" w:color="auto" w:fill="D9D9D9" w:themeFill="background1" w:themeFillShade="D9"/>
            <w:vAlign w:val="center"/>
          </w:tcPr>
          <w:p w14:paraId="3A40CB33" w14:textId="77777777" w:rsidR="00430E28" w:rsidRPr="000774AD" w:rsidRDefault="00430E28">
            <w:pPr>
              <w:jc w:val="center"/>
              <w:rPr>
                <w:rFonts w:eastAsia="Tw Cen MT"/>
                <w:sz w:val="16"/>
                <w:szCs w:val="16"/>
                <w:lang w:val="fr-CI"/>
              </w:rPr>
            </w:pPr>
          </w:p>
          <w:p w14:paraId="62C02B3B" w14:textId="77777777" w:rsidR="00430E28" w:rsidRPr="000774AD" w:rsidRDefault="00430E28">
            <w:pPr>
              <w:jc w:val="center"/>
              <w:rPr>
                <w:rFonts w:eastAsia="Tw Cen MT"/>
                <w:sz w:val="16"/>
                <w:szCs w:val="16"/>
                <w:lang w:val="fr-CI"/>
              </w:rPr>
            </w:pPr>
            <w:r w:rsidRPr="000774AD">
              <w:rPr>
                <w:rFonts w:eastAsia="Tw Cen MT"/>
                <w:sz w:val="16"/>
                <w:szCs w:val="16"/>
                <w:lang w:val="fr-CI"/>
              </w:rPr>
              <w:t>Achever le projet pilote sur les émissions des véhicules</w:t>
            </w:r>
          </w:p>
        </w:tc>
        <w:tc>
          <w:tcPr>
            <w:tcW w:w="1925"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tcPr>
          <w:p w14:paraId="0147701F" w14:textId="77777777" w:rsidR="00430E28" w:rsidRPr="000774AD" w:rsidRDefault="00430E28">
            <w:pPr>
              <w:rPr>
                <w:sz w:val="16"/>
                <w:szCs w:val="16"/>
                <w:lang w:val="fr-CI"/>
              </w:rPr>
            </w:pPr>
          </w:p>
          <w:p w14:paraId="2CA50824" w14:textId="5A72B18F" w:rsidR="00430E28" w:rsidRPr="000774AD" w:rsidRDefault="00430E28">
            <w:pPr>
              <w:jc w:val="center"/>
              <w:rPr>
                <w:sz w:val="16"/>
                <w:szCs w:val="16"/>
                <w:lang w:val="fr-CI"/>
              </w:rPr>
            </w:pPr>
            <w:r w:rsidRPr="000774AD">
              <w:rPr>
                <w:sz w:val="16"/>
                <w:szCs w:val="16"/>
                <w:lang w:val="fr-CI"/>
              </w:rPr>
              <w:t xml:space="preserve">Le Bureau </w:t>
            </w:r>
            <w:r w:rsidR="004B75A5">
              <w:rPr>
                <w:sz w:val="16"/>
                <w:szCs w:val="16"/>
                <w:lang w:val="fr-CI"/>
              </w:rPr>
              <w:t xml:space="preserve">routier </w:t>
            </w:r>
            <w:r w:rsidRPr="000774AD">
              <w:rPr>
                <w:sz w:val="16"/>
                <w:szCs w:val="16"/>
                <w:lang w:val="fr-CI"/>
              </w:rPr>
              <w:t>d'Addis-Abeba</w:t>
            </w:r>
            <w:r w:rsidR="004B75A5">
              <w:rPr>
                <w:sz w:val="16"/>
                <w:szCs w:val="16"/>
                <w:lang w:val="fr-CI"/>
              </w:rPr>
              <w:t xml:space="preserve">- </w:t>
            </w:r>
            <w:r w:rsidR="004B75A5" w:rsidRPr="004B75A5">
              <w:rPr>
                <w:sz w:val="16"/>
                <w:szCs w:val="16"/>
                <w:lang w:val="fr-CI"/>
              </w:rPr>
              <w:t xml:space="preserve">Addis </w:t>
            </w:r>
            <w:proofErr w:type="spellStart"/>
            <w:r w:rsidR="004B75A5" w:rsidRPr="004B75A5">
              <w:rPr>
                <w:sz w:val="16"/>
                <w:szCs w:val="16"/>
                <w:lang w:val="fr-CI"/>
              </w:rPr>
              <w:t>Ababa</w:t>
            </w:r>
            <w:proofErr w:type="spellEnd"/>
            <w:r w:rsidR="004B75A5" w:rsidRPr="004B75A5">
              <w:rPr>
                <w:sz w:val="16"/>
                <w:szCs w:val="16"/>
                <w:lang w:val="fr-CI"/>
              </w:rPr>
              <w:t xml:space="preserve"> Road and Transport Office (AAT Office)</w:t>
            </w:r>
            <w:r w:rsidRPr="000774AD">
              <w:rPr>
                <w:sz w:val="16"/>
                <w:szCs w:val="16"/>
                <w:lang w:val="fr-CI"/>
              </w:rPr>
              <w:t xml:space="preserve"> achèvera le travail avec le C40 pour tester les émissions des véhicules 380 et préparera une analyse avantages-coûts pour l'option d'adoption des normes Euro.</w:t>
            </w:r>
          </w:p>
        </w:tc>
        <w:tc>
          <w:tcPr>
            <w:tcW w:w="1329"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52360D5E" w14:textId="77777777" w:rsidR="00430E28" w:rsidRPr="000774AD" w:rsidRDefault="00430E28">
            <w:pPr>
              <w:jc w:val="center"/>
              <w:rPr>
                <w:sz w:val="16"/>
                <w:szCs w:val="16"/>
                <w:lang w:val="fr-CI"/>
              </w:rPr>
            </w:pPr>
            <w:r w:rsidRPr="000774AD">
              <w:rPr>
                <w:sz w:val="16"/>
                <w:szCs w:val="16"/>
                <w:lang w:val="fr-CI"/>
              </w:rPr>
              <w:t xml:space="preserve">Bureau AAT </w:t>
            </w:r>
          </w:p>
        </w:tc>
        <w:tc>
          <w:tcPr>
            <w:tcW w:w="1371"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7EABAEA4" w14:textId="77777777" w:rsidR="00430E28" w:rsidRPr="000774AD" w:rsidRDefault="00430E28">
            <w:pPr>
              <w:jc w:val="center"/>
              <w:rPr>
                <w:sz w:val="16"/>
                <w:szCs w:val="16"/>
                <w:lang w:val="fr-CI"/>
              </w:rPr>
            </w:pPr>
            <w:r w:rsidRPr="000774AD">
              <w:rPr>
                <w:sz w:val="16"/>
                <w:szCs w:val="16"/>
                <w:lang w:val="fr-CI"/>
              </w:rPr>
              <w:t>C40, AAEPGDC, NMA, EFCCC</w:t>
            </w:r>
          </w:p>
        </w:tc>
        <w:tc>
          <w:tcPr>
            <w:tcW w:w="790"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1B57C9DC" w14:textId="77777777" w:rsidR="00430E28" w:rsidRPr="000774AD" w:rsidRDefault="00430E28">
            <w:pPr>
              <w:jc w:val="center"/>
              <w:rPr>
                <w:sz w:val="16"/>
                <w:szCs w:val="16"/>
                <w:lang w:val="fr-CI"/>
              </w:rPr>
            </w:pPr>
            <w:r w:rsidRPr="000774AD">
              <w:rPr>
                <w:sz w:val="16"/>
                <w:szCs w:val="16"/>
                <w:lang w:val="fr-CI"/>
              </w:rPr>
              <w:t>2021</w:t>
            </w:r>
          </w:p>
        </w:tc>
        <w:tc>
          <w:tcPr>
            <w:tcW w:w="2983"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11E7AF34" w14:textId="77777777" w:rsidR="00430E28" w:rsidRPr="000774AD" w:rsidRDefault="00430E28">
            <w:pPr>
              <w:jc w:val="center"/>
              <w:rPr>
                <w:sz w:val="16"/>
                <w:szCs w:val="16"/>
                <w:lang w:val="fr-CI"/>
              </w:rPr>
            </w:pPr>
            <w:r w:rsidRPr="000774AD">
              <w:rPr>
                <w:sz w:val="16"/>
                <w:szCs w:val="16"/>
                <w:lang w:val="fr-CI"/>
              </w:rPr>
              <w:t>Les résultats des projets pilotes sont publiés par le Bureau de l'AAT. Les résultats doivent inclure une recommandation spécifique sur le type d'équipement qui sera utilisé pour faire appliquer une nouvelle norme dans la ville.</w:t>
            </w:r>
          </w:p>
        </w:tc>
        <w:tc>
          <w:tcPr>
            <w:tcW w:w="2787" w:type="dxa"/>
            <w:tcBorders>
              <w:top w:val="single" w:sz="4" w:space="0" w:color="A6A6A6"/>
              <w:left w:val="single" w:sz="4" w:space="0" w:color="002060"/>
              <w:bottom w:val="single" w:sz="4" w:space="0" w:color="A6A6A6"/>
              <w:right w:val="single" w:sz="4" w:space="0" w:color="002060"/>
            </w:tcBorders>
            <w:shd w:val="clear" w:color="auto" w:fill="D9D9D9" w:themeFill="background1" w:themeFillShade="D9"/>
            <w:vAlign w:val="center"/>
            <w:hideMark/>
          </w:tcPr>
          <w:p w14:paraId="00390CCD" w14:textId="77777777" w:rsidR="00430E28" w:rsidRPr="000774AD" w:rsidRDefault="00430E28">
            <w:pPr>
              <w:jc w:val="center"/>
              <w:rPr>
                <w:sz w:val="16"/>
                <w:szCs w:val="16"/>
                <w:lang w:val="fr-CI"/>
              </w:rPr>
            </w:pPr>
            <w:r w:rsidRPr="000774AD">
              <w:rPr>
                <w:sz w:val="16"/>
                <w:szCs w:val="16"/>
                <w:lang w:val="fr-CI"/>
              </w:rPr>
              <w:t>Néant – déjà financé par le C40</w:t>
            </w:r>
          </w:p>
        </w:tc>
      </w:tr>
      <w:tr w:rsidR="00430E28" w:rsidRPr="000774AD" w14:paraId="5F2B28C4" w14:textId="77777777">
        <w:trPr>
          <w:divId w:val="1036197672"/>
          <w:trHeight w:val="21"/>
        </w:trPr>
        <w:tc>
          <w:tcPr>
            <w:tcW w:w="1765" w:type="dxa"/>
            <w:tcBorders>
              <w:top w:val="single" w:sz="4" w:space="0" w:color="A6A6A6"/>
              <w:left w:val="single" w:sz="4" w:space="0" w:color="008085"/>
              <w:bottom w:val="single" w:sz="4" w:space="0" w:color="A6A6A6"/>
              <w:right w:val="single" w:sz="4" w:space="0" w:color="002060"/>
            </w:tcBorders>
            <w:shd w:val="clear" w:color="auto" w:fill="FFFF8B"/>
            <w:vAlign w:val="center"/>
          </w:tcPr>
          <w:p w14:paraId="28D05A5A" w14:textId="77777777" w:rsidR="00430E28" w:rsidRPr="000774AD" w:rsidRDefault="00430E28">
            <w:pPr>
              <w:keepNext/>
              <w:rPr>
                <w:rFonts w:eastAsia="Tw Cen MT"/>
                <w:sz w:val="16"/>
                <w:szCs w:val="16"/>
                <w:lang w:val="fr-CI"/>
              </w:rPr>
            </w:pPr>
          </w:p>
          <w:p w14:paraId="5C26F474" w14:textId="77777777" w:rsidR="00430E28" w:rsidRPr="000774AD" w:rsidRDefault="00430E28">
            <w:pPr>
              <w:keepNext/>
              <w:jc w:val="center"/>
              <w:rPr>
                <w:rFonts w:eastAsia="Tw Cen MT"/>
                <w:sz w:val="16"/>
                <w:szCs w:val="16"/>
                <w:lang w:val="fr-CI"/>
              </w:rPr>
            </w:pPr>
          </w:p>
          <w:p w14:paraId="5D7CE419" w14:textId="77777777" w:rsidR="00430E28" w:rsidRPr="000774AD" w:rsidRDefault="00430E28">
            <w:pPr>
              <w:keepNext/>
              <w:jc w:val="center"/>
              <w:rPr>
                <w:rFonts w:eastAsia="Tw Cen MT"/>
                <w:sz w:val="16"/>
                <w:szCs w:val="16"/>
                <w:lang w:val="fr-CI"/>
              </w:rPr>
            </w:pPr>
            <w:r w:rsidRPr="000774AD">
              <w:rPr>
                <w:rFonts w:eastAsia="Tw Cen MT"/>
                <w:sz w:val="16"/>
                <w:szCs w:val="16"/>
                <w:lang w:val="fr-CI"/>
              </w:rPr>
              <w:t>Établir des normes d'émissions pour les véhicules d’Addis-Abeba</w:t>
            </w:r>
          </w:p>
        </w:tc>
        <w:tc>
          <w:tcPr>
            <w:tcW w:w="1925" w:type="dxa"/>
            <w:tcBorders>
              <w:top w:val="single" w:sz="4" w:space="0" w:color="A6A6A6"/>
              <w:left w:val="single" w:sz="4" w:space="0" w:color="002060"/>
              <w:bottom w:val="single" w:sz="4" w:space="0" w:color="A6A6A6"/>
              <w:right w:val="single" w:sz="4" w:space="0" w:color="002060"/>
            </w:tcBorders>
            <w:shd w:val="clear" w:color="auto" w:fill="FFFF8B"/>
            <w:vAlign w:val="center"/>
            <w:hideMark/>
          </w:tcPr>
          <w:p w14:paraId="1B478ABF" w14:textId="7448A3E8" w:rsidR="00430E28" w:rsidRPr="000774AD" w:rsidRDefault="001E06BE">
            <w:pPr>
              <w:jc w:val="center"/>
              <w:rPr>
                <w:sz w:val="16"/>
                <w:szCs w:val="16"/>
                <w:lang w:val="fr-CI"/>
              </w:rPr>
            </w:pPr>
            <w:r>
              <w:rPr>
                <w:sz w:val="16"/>
                <w:szCs w:val="16"/>
                <w:lang w:val="fr-CI"/>
              </w:rPr>
              <w:t>L’</w:t>
            </w:r>
            <w:proofErr w:type="spellStart"/>
            <w:r>
              <w:rPr>
                <w:sz w:val="16"/>
                <w:szCs w:val="16"/>
                <w:lang w:val="fr-CI"/>
              </w:rPr>
              <w:t>a</w:t>
            </w:r>
            <w:r w:rsidR="001C737F">
              <w:rPr>
                <w:sz w:val="16"/>
                <w:szCs w:val="16"/>
                <w:lang w:val="fr-CI"/>
              </w:rPr>
              <w:t>uthorit</w:t>
            </w:r>
            <w:r w:rsidR="001C737F" w:rsidRPr="000774AD">
              <w:rPr>
                <w:sz w:val="16"/>
                <w:szCs w:val="16"/>
                <w:lang w:val="fr-CI"/>
              </w:rPr>
              <w:t>é</w:t>
            </w:r>
            <w:proofErr w:type="spellEnd"/>
            <w:r w:rsidR="0052280D">
              <w:rPr>
                <w:sz w:val="16"/>
                <w:szCs w:val="16"/>
                <w:lang w:val="fr-CI"/>
              </w:rPr>
              <w:t xml:space="preserve">- </w:t>
            </w:r>
            <w:r w:rsidR="00FA4FB9">
              <w:rPr>
                <w:sz w:val="16"/>
                <w:szCs w:val="16"/>
                <w:lang w:val="fr-CI"/>
              </w:rPr>
              <w:t xml:space="preserve"> Addis driver&amp; </w:t>
            </w:r>
            <w:proofErr w:type="spellStart"/>
            <w:r w:rsidR="00FA4FB9">
              <w:rPr>
                <w:sz w:val="16"/>
                <w:szCs w:val="16"/>
                <w:lang w:val="fr-CI"/>
              </w:rPr>
              <w:t>Vehicl</w:t>
            </w:r>
            <w:r w:rsidR="00D92FDF">
              <w:rPr>
                <w:sz w:val="16"/>
                <w:szCs w:val="16"/>
                <w:lang w:val="fr-CI"/>
              </w:rPr>
              <w:t>e</w:t>
            </w:r>
            <w:proofErr w:type="spellEnd"/>
            <w:r w:rsidR="00D92FDF">
              <w:rPr>
                <w:sz w:val="16"/>
                <w:szCs w:val="16"/>
                <w:lang w:val="fr-CI"/>
              </w:rPr>
              <w:t xml:space="preserve"> Registration </w:t>
            </w:r>
            <w:proofErr w:type="spellStart"/>
            <w:r w:rsidR="00D92FDF">
              <w:rPr>
                <w:sz w:val="16"/>
                <w:szCs w:val="16"/>
                <w:lang w:val="fr-CI"/>
              </w:rPr>
              <w:t>Authority</w:t>
            </w:r>
            <w:proofErr w:type="spellEnd"/>
            <w:r w:rsidR="00D92FDF">
              <w:rPr>
                <w:sz w:val="16"/>
                <w:szCs w:val="16"/>
                <w:lang w:val="fr-CI"/>
              </w:rPr>
              <w:t xml:space="preserve"> (DVLCA) </w:t>
            </w:r>
            <w:r w:rsidR="0052280D">
              <w:rPr>
                <w:sz w:val="16"/>
                <w:szCs w:val="16"/>
                <w:lang w:val="fr-CI"/>
              </w:rPr>
              <w:t>-</w:t>
            </w:r>
            <w:r w:rsidR="00430E28" w:rsidRPr="000774AD">
              <w:rPr>
                <w:sz w:val="16"/>
                <w:szCs w:val="16"/>
                <w:lang w:val="fr-CI"/>
              </w:rPr>
              <w:t xml:space="preserve"> et le bureau de l'AAT élaborent une proposition de norme d'émissions qui sera examinée par</w:t>
            </w:r>
            <w:r>
              <w:rPr>
                <w:sz w:val="16"/>
                <w:szCs w:val="16"/>
                <w:lang w:val="fr-CI"/>
              </w:rPr>
              <w:t xml:space="preserve"> </w:t>
            </w:r>
            <w:r w:rsidR="00C313C3">
              <w:rPr>
                <w:sz w:val="16"/>
                <w:szCs w:val="16"/>
                <w:lang w:val="fr-CI"/>
              </w:rPr>
              <w:t xml:space="preserve">Addis </w:t>
            </w:r>
            <w:proofErr w:type="spellStart"/>
            <w:r w:rsidR="00C313C3">
              <w:rPr>
                <w:sz w:val="16"/>
                <w:szCs w:val="16"/>
                <w:lang w:val="fr-CI"/>
              </w:rPr>
              <w:t>Ababa</w:t>
            </w:r>
            <w:proofErr w:type="spellEnd"/>
            <w:r w:rsidR="00C313C3">
              <w:rPr>
                <w:sz w:val="16"/>
                <w:szCs w:val="16"/>
                <w:lang w:val="fr-CI"/>
              </w:rPr>
              <w:t xml:space="preserve"> Transport </w:t>
            </w:r>
            <w:proofErr w:type="spellStart"/>
            <w:r w:rsidR="00C313C3">
              <w:rPr>
                <w:sz w:val="16"/>
                <w:szCs w:val="16"/>
                <w:lang w:val="fr-CI"/>
              </w:rPr>
              <w:t>Authority</w:t>
            </w:r>
            <w:proofErr w:type="spellEnd"/>
            <w:r w:rsidR="00C313C3">
              <w:rPr>
                <w:sz w:val="16"/>
                <w:szCs w:val="16"/>
                <w:lang w:val="fr-CI"/>
              </w:rPr>
              <w:t xml:space="preserve"> and Addis </w:t>
            </w:r>
            <w:proofErr w:type="spellStart"/>
            <w:r w:rsidR="00C313C3">
              <w:rPr>
                <w:sz w:val="16"/>
                <w:szCs w:val="16"/>
                <w:lang w:val="fr-CI"/>
              </w:rPr>
              <w:t>Ababa</w:t>
            </w:r>
            <w:proofErr w:type="spellEnd"/>
            <w:r w:rsidR="001C737F">
              <w:rPr>
                <w:sz w:val="16"/>
                <w:szCs w:val="16"/>
                <w:lang w:val="fr-CI"/>
              </w:rPr>
              <w:t xml:space="preserve"> </w:t>
            </w:r>
            <w:r w:rsidR="00C313C3">
              <w:rPr>
                <w:sz w:val="16"/>
                <w:szCs w:val="16"/>
                <w:lang w:val="fr-CI"/>
              </w:rPr>
              <w:t>EPGDC</w:t>
            </w:r>
          </w:p>
        </w:tc>
        <w:tc>
          <w:tcPr>
            <w:tcW w:w="1329" w:type="dxa"/>
            <w:tcBorders>
              <w:top w:val="single" w:sz="4" w:space="0" w:color="A6A6A6"/>
              <w:left w:val="single" w:sz="4" w:space="0" w:color="002060"/>
              <w:bottom w:val="single" w:sz="4" w:space="0" w:color="A6A6A6"/>
              <w:right w:val="single" w:sz="4" w:space="0" w:color="002060"/>
            </w:tcBorders>
            <w:shd w:val="clear" w:color="auto" w:fill="FFFF8B"/>
            <w:vAlign w:val="center"/>
            <w:hideMark/>
          </w:tcPr>
          <w:p w14:paraId="22A277F0" w14:textId="77777777" w:rsidR="00430E28" w:rsidRPr="000774AD" w:rsidRDefault="00430E28">
            <w:pPr>
              <w:rPr>
                <w:sz w:val="16"/>
                <w:szCs w:val="16"/>
                <w:lang w:val="fr-CI"/>
              </w:rPr>
            </w:pPr>
            <w:r w:rsidRPr="000774AD">
              <w:rPr>
                <w:sz w:val="16"/>
                <w:szCs w:val="16"/>
                <w:lang w:val="fr-CI"/>
              </w:rPr>
              <w:t>Bureau des transports d'Addis, soutenu par l'EPGDC d'Addis, le DVLCA</w:t>
            </w:r>
          </w:p>
        </w:tc>
        <w:tc>
          <w:tcPr>
            <w:tcW w:w="1371" w:type="dxa"/>
            <w:tcBorders>
              <w:top w:val="single" w:sz="4" w:space="0" w:color="A6A6A6"/>
              <w:left w:val="single" w:sz="4" w:space="0" w:color="002060"/>
              <w:bottom w:val="single" w:sz="4" w:space="0" w:color="A6A6A6"/>
              <w:right w:val="single" w:sz="4" w:space="0" w:color="002060"/>
            </w:tcBorders>
            <w:shd w:val="clear" w:color="auto" w:fill="FFFF8B"/>
            <w:vAlign w:val="center"/>
            <w:hideMark/>
          </w:tcPr>
          <w:p w14:paraId="4DDFEEA7" w14:textId="77777777" w:rsidR="00430E28" w:rsidRPr="000774AD" w:rsidRDefault="00430E28">
            <w:pPr>
              <w:jc w:val="center"/>
              <w:rPr>
                <w:sz w:val="16"/>
                <w:szCs w:val="16"/>
                <w:lang w:val="fr-CI"/>
              </w:rPr>
            </w:pPr>
            <w:r w:rsidRPr="000774AD">
              <w:rPr>
                <w:sz w:val="16"/>
                <w:szCs w:val="16"/>
                <w:lang w:val="fr-CI"/>
              </w:rPr>
              <w:t>EFCCC, Bureau du Maire</w:t>
            </w:r>
          </w:p>
        </w:tc>
        <w:tc>
          <w:tcPr>
            <w:tcW w:w="790" w:type="dxa"/>
            <w:tcBorders>
              <w:top w:val="single" w:sz="4" w:space="0" w:color="A6A6A6"/>
              <w:left w:val="single" w:sz="4" w:space="0" w:color="002060"/>
              <w:bottom w:val="single" w:sz="4" w:space="0" w:color="A6A6A6"/>
              <w:right w:val="single" w:sz="4" w:space="0" w:color="002060"/>
            </w:tcBorders>
            <w:shd w:val="clear" w:color="auto" w:fill="FFFF8B"/>
            <w:vAlign w:val="center"/>
            <w:hideMark/>
          </w:tcPr>
          <w:p w14:paraId="22D36CEA" w14:textId="77777777" w:rsidR="00430E28" w:rsidRPr="000774AD" w:rsidRDefault="00430E28">
            <w:pPr>
              <w:jc w:val="center"/>
              <w:rPr>
                <w:sz w:val="16"/>
                <w:szCs w:val="16"/>
                <w:lang w:val="fr-CI"/>
              </w:rPr>
            </w:pPr>
            <w:r w:rsidRPr="000774AD">
              <w:rPr>
                <w:sz w:val="16"/>
                <w:szCs w:val="16"/>
                <w:lang w:val="fr-CI"/>
              </w:rPr>
              <w:t>2021-2022</w:t>
            </w:r>
          </w:p>
        </w:tc>
        <w:tc>
          <w:tcPr>
            <w:tcW w:w="2983" w:type="dxa"/>
            <w:tcBorders>
              <w:top w:val="single" w:sz="4" w:space="0" w:color="A6A6A6"/>
              <w:left w:val="single" w:sz="4" w:space="0" w:color="002060"/>
              <w:bottom w:val="single" w:sz="4" w:space="0" w:color="A6A6A6"/>
              <w:right w:val="single" w:sz="4" w:space="0" w:color="002060"/>
            </w:tcBorders>
            <w:shd w:val="clear" w:color="auto" w:fill="FFFF8B"/>
            <w:vAlign w:val="center"/>
            <w:hideMark/>
          </w:tcPr>
          <w:p w14:paraId="2406043B" w14:textId="77777777" w:rsidR="00430E28" w:rsidRPr="000774AD" w:rsidRDefault="00430E28">
            <w:pPr>
              <w:jc w:val="center"/>
              <w:rPr>
                <w:sz w:val="16"/>
                <w:szCs w:val="16"/>
                <w:lang w:val="fr-CI"/>
              </w:rPr>
            </w:pPr>
            <w:r w:rsidRPr="000774AD">
              <w:rPr>
                <w:sz w:val="16"/>
                <w:szCs w:val="16"/>
                <w:lang w:val="fr-CI"/>
              </w:rPr>
              <w:t>De nouvelles normes d'émissions sont élaborées et publiées</w:t>
            </w:r>
          </w:p>
        </w:tc>
        <w:tc>
          <w:tcPr>
            <w:tcW w:w="2787" w:type="dxa"/>
            <w:tcBorders>
              <w:top w:val="single" w:sz="4" w:space="0" w:color="A6A6A6"/>
              <w:left w:val="single" w:sz="4" w:space="0" w:color="002060"/>
              <w:bottom w:val="single" w:sz="4" w:space="0" w:color="A6A6A6"/>
              <w:right w:val="single" w:sz="4" w:space="0" w:color="002060"/>
            </w:tcBorders>
            <w:shd w:val="clear" w:color="auto" w:fill="FFFF8B"/>
            <w:vAlign w:val="center"/>
            <w:hideMark/>
          </w:tcPr>
          <w:p w14:paraId="15DD2041" w14:textId="77777777" w:rsidR="00430E28" w:rsidRPr="000774AD" w:rsidRDefault="00430E28">
            <w:pPr>
              <w:jc w:val="center"/>
              <w:rPr>
                <w:sz w:val="16"/>
                <w:szCs w:val="16"/>
                <w:lang w:val="fr-CI"/>
              </w:rPr>
            </w:pPr>
            <w:r w:rsidRPr="000774AD">
              <w:rPr>
                <w:sz w:val="16"/>
                <w:szCs w:val="16"/>
                <w:lang w:val="fr-CI"/>
              </w:rPr>
              <w:t>$</w:t>
            </w:r>
          </w:p>
        </w:tc>
      </w:tr>
    </w:tbl>
    <w:p w14:paraId="15C7C82A" w14:textId="42B0490D" w:rsidR="00430E28" w:rsidRPr="000774AD" w:rsidRDefault="001C737F">
      <w:pPr>
        <w:pStyle w:val="BodyText12pt"/>
        <w:divId w:val="1036197672"/>
        <w:rPr>
          <w:i/>
          <w:iCs/>
          <w:lang w:val="fr-CI"/>
        </w:rPr>
      </w:pPr>
      <w:r>
        <w:rPr>
          <w:i/>
          <w:iCs/>
          <w:lang w:val="fr-CI"/>
        </w:rPr>
        <w:t xml:space="preserve"> </w:t>
      </w:r>
    </w:p>
    <w:p w14:paraId="2C56A862" w14:textId="52D90C83" w:rsidR="00430E28" w:rsidRPr="000774AD" w:rsidRDefault="00430E28">
      <w:pPr>
        <w:divId w:val="1036197672"/>
        <w:rPr>
          <w:i/>
          <w:iCs/>
          <w:sz w:val="24"/>
          <w:szCs w:val="24"/>
          <w:lang w:val="fr-CI"/>
        </w:rPr>
      </w:pPr>
      <w:r w:rsidRPr="000774AD">
        <w:rPr>
          <w:i/>
          <w:iCs/>
          <w:sz w:val="24"/>
          <w:szCs w:val="24"/>
          <w:lang w:val="fr-CI"/>
        </w:rPr>
        <w:t xml:space="preserve">Les autres objectifs énumérés ci-dessous sont des exemples de ce qui </w:t>
      </w:r>
      <w:r w:rsidR="00B27A30">
        <w:rPr>
          <w:i/>
          <w:iCs/>
          <w:sz w:val="24"/>
          <w:szCs w:val="24"/>
          <w:lang w:val="fr-CI"/>
        </w:rPr>
        <w:t>pourrait</w:t>
      </w:r>
      <w:r w:rsidRPr="000774AD">
        <w:rPr>
          <w:i/>
          <w:iCs/>
          <w:sz w:val="24"/>
          <w:szCs w:val="24"/>
          <w:lang w:val="fr-CI"/>
        </w:rPr>
        <w:t xml:space="preserve"> être inclus dans cette section :</w:t>
      </w:r>
    </w:p>
    <w:p w14:paraId="13868920" w14:textId="77777777" w:rsidR="00430E28" w:rsidRPr="000774AD" w:rsidRDefault="00430E28">
      <w:pPr>
        <w:pStyle w:val="ExhibitTitle"/>
        <w:divId w:val="1036197672"/>
        <w:rPr>
          <w:lang w:val="fr-CI"/>
        </w:rPr>
      </w:pPr>
      <w:r w:rsidRPr="000774AD">
        <w:rPr>
          <w:lang w:val="fr-CI"/>
        </w:rPr>
        <w:t>TAbleau 3. exemples de mesures à prendre pour atteindre les objectifs du plan d'action pour la qualité de l'air.</w:t>
      </w:r>
    </w:p>
    <w:p w14:paraId="2B475C14" w14:textId="77777777" w:rsidR="00430E28" w:rsidRPr="000774AD" w:rsidRDefault="00430E28">
      <w:pPr>
        <w:pStyle w:val="ExhibitTitle"/>
        <w:divId w:val="1036197672"/>
        <w:rPr>
          <w:lang w:val="fr-CI"/>
        </w:rPr>
      </w:pPr>
    </w:p>
    <w:p w14:paraId="6BA441BB" w14:textId="77777777" w:rsidR="00430E28" w:rsidRPr="000774AD" w:rsidRDefault="00430E28">
      <w:pPr>
        <w:pStyle w:val="ExhibitTitle"/>
        <w:divId w:val="1036197672"/>
        <w:rPr>
          <w:lang w:val="fr-CI"/>
        </w:rPr>
      </w:pPr>
    </w:p>
    <w:p w14:paraId="177A944E" w14:textId="77777777" w:rsidR="00430E28" w:rsidRPr="000774AD" w:rsidRDefault="00430E28">
      <w:pPr>
        <w:pStyle w:val="ExhibitTitle"/>
        <w:divId w:val="1036197672"/>
        <w:rPr>
          <w:lang w:val="fr-CI"/>
        </w:rPr>
      </w:pPr>
    </w:p>
    <w:p w14:paraId="54982111" w14:textId="77777777" w:rsidR="00430E28" w:rsidRPr="000774AD" w:rsidRDefault="00430E28">
      <w:pPr>
        <w:pStyle w:val="ExhibitTitle"/>
        <w:divId w:val="1036197672"/>
        <w:rPr>
          <w:lang w:val="fr-CI"/>
        </w:rPr>
      </w:pPr>
    </w:p>
    <w:p w14:paraId="6B3973DF" w14:textId="77777777" w:rsidR="00430E28" w:rsidRPr="000774AD" w:rsidRDefault="00430E28">
      <w:pPr>
        <w:pStyle w:val="ExhibitTitle"/>
        <w:divId w:val="1036197672"/>
        <w:rPr>
          <w:lang w:val="fr-CI"/>
        </w:rPr>
      </w:pPr>
    </w:p>
    <w:tbl>
      <w:tblPr>
        <w:tblStyle w:val="TableGrid1"/>
        <w:tblW w:w="4950"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790"/>
        <w:gridCol w:w="1376"/>
        <w:gridCol w:w="1746"/>
        <w:gridCol w:w="1599"/>
        <w:gridCol w:w="1447"/>
        <w:gridCol w:w="1433"/>
        <w:gridCol w:w="1430"/>
      </w:tblGrid>
      <w:tr w:rsidR="00430E28" w:rsidRPr="000774AD" w14:paraId="43DC507D" w14:textId="77777777">
        <w:trPr>
          <w:divId w:val="1036197672"/>
          <w:trHeight w:val="21"/>
          <w:tblHeader/>
        </w:trPr>
        <w:tc>
          <w:tcPr>
            <w:tcW w:w="12947" w:type="dxa"/>
            <w:gridSpan w:val="7"/>
            <w:tcBorders>
              <w:top w:val="single" w:sz="4" w:space="0" w:color="002060"/>
              <w:left w:val="single" w:sz="4" w:space="0" w:color="008085"/>
              <w:bottom w:val="single" w:sz="4" w:space="0" w:color="A6A6A6"/>
              <w:right w:val="single" w:sz="4" w:space="0" w:color="002060"/>
            </w:tcBorders>
            <w:vAlign w:val="bottom"/>
            <w:hideMark/>
          </w:tcPr>
          <w:p w14:paraId="161F2508" w14:textId="77777777" w:rsidR="00430E28" w:rsidRPr="000774AD" w:rsidRDefault="00430E28">
            <w:pPr>
              <w:spacing w:after="200" w:line="276" w:lineRule="auto"/>
              <w:ind w:left="1080"/>
              <w:rPr>
                <w:rFonts w:eastAsia="+mn-ea"/>
                <w:b/>
                <w:iCs/>
                <w:sz w:val="24"/>
                <w:szCs w:val="24"/>
                <w:lang w:val="fr-CI"/>
              </w:rPr>
            </w:pPr>
            <w:r w:rsidRPr="000774AD">
              <w:rPr>
                <w:rFonts w:eastAsia="+mn-ea"/>
                <w:b/>
                <w:iCs/>
                <w:sz w:val="24"/>
                <w:szCs w:val="24"/>
                <w:lang w:val="fr-CI"/>
              </w:rPr>
              <w:t>Objectif 1: Les concentrations ambiantes de polluants atmosphériques sont conformes aux normes de qualité de l'air ambiant en raison des réductions d'émissions prévues.</w:t>
            </w:r>
          </w:p>
        </w:tc>
      </w:tr>
      <w:tr w:rsidR="00430E28" w:rsidRPr="000774AD" w14:paraId="4B6E1690" w14:textId="77777777">
        <w:trPr>
          <w:divId w:val="1036197672"/>
          <w:trHeight w:val="476"/>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vAlign w:val="bottom"/>
            <w:hideMark/>
          </w:tcPr>
          <w:p w14:paraId="7608A82B" w14:textId="77777777" w:rsidR="00430E28" w:rsidRPr="000774AD" w:rsidRDefault="00430E28">
            <w:pPr>
              <w:jc w:val="center"/>
              <w:rPr>
                <w:rFonts w:eastAsia="Times New Roman"/>
                <w:b/>
                <w:bCs/>
                <w:caps/>
                <w:lang w:val="fr-CI"/>
              </w:rPr>
            </w:pPr>
            <w:bookmarkStart w:id="43" w:name="_Toc472686206"/>
            <w:bookmarkStart w:id="44" w:name="_Toc472686455"/>
            <w:bookmarkStart w:id="45" w:name="_Toc472686522"/>
            <w:bookmarkStart w:id="46" w:name="_Toc472687390"/>
            <w:r w:rsidRPr="000774AD">
              <w:rPr>
                <w:rFonts w:eastAsia="Times New Roman"/>
                <w:b/>
                <w:bCs/>
                <w:caps/>
                <w:lang w:val="fr-CI"/>
              </w:rPr>
              <w:t>ObjectiFs</w:t>
            </w:r>
            <w:bookmarkEnd w:id="43"/>
            <w:bookmarkEnd w:id="44"/>
            <w:bookmarkEnd w:id="45"/>
            <w:bookmarkEnd w:id="46"/>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52874E1" w14:textId="77777777" w:rsidR="00430E28" w:rsidRPr="000774AD" w:rsidRDefault="00430E28">
            <w:pPr>
              <w:jc w:val="center"/>
              <w:rPr>
                <w:rFonts w:eastAsia="Times New Roman"/>
                <w:b/>
                <w:bCs/>
                <w:caps/>
                <w:lang w:val="fr-CI"/>
              </w:rPr>
            </w:pPr>
            <w:bookmarkStart w:id="47" w:name="_Toc472686207"/>
            <w:bookmarkStart w:id="48" w:name="_Toc472686456"/>
            <w:bookmarkStart w:id="49" w:name="_Toc472686523"/>
            <w:bookmarkStart w:id="50" w:name="_Toc472687391"/>
            <w:r w:rsidRPr="000774AD">
              <w:rPr>
                <w:rFonts w:eastAsia="Times New Roman"/>
                <w:b/>
                <w:bCs/>
                <w:caps/>
                <w:lang w:val="fr-CI"/>
              </w:rPr>
              <w:t>Activites</w:t>
            </w:r>
            <w:bookmarkEnd w:id="47"/>
            <w:bookmarkEnd w:id="48"/>
            <w:bookmarkEnd w:id="49"/>
            <w:bookmarkEnd w:id="50"/>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C18ADEF" w14:textId="77777777" w:rsidR="00430E28" w:rsidRPr="000774AD" w:rsidRDefault="00430E28">
            <w:pPr>
              <w:jc w:val="center"/>
              <w:rPr>
                <w:rFonts w:eastAsia="Times New Roman"/>
                <w:b/>
                <w:bCs/>
                <w:caps/>
                <w:lang w:val="fr-CI"/>
              </w:rPr>
            </w:pPr>
            <w:bookmarkStart w:id="51" w:name="_Toc472686208"/>
            <w:bookmarkStart w:id="52" w:name="_Toc472686457"/>
            <w:bookmarkStart w:id="53" w:name="_Toc472686524"/>
            <w:bookmarkStart w:id="54" w:name="_Toc472687392"/>
            <w:r w:rsidRPr="000774AD">
              <w:rPr>
                <w:rFonts w:eastAsia="Times New Roman"/>
                <w:b/>
                <w:bCs/>
                <w:caps/>
                <w:lang w:val="fr-CI"/>
              </w:rPr>
              <w:t>Responsibilit</w:t>
            </w:r>
            <w:bookmarkEnd w:id="51"/>
            <w:bookmarkEnd w:id="52"/>
            <w:bookmarkEnd w:id="53"/>
            <w:bookmarkEnd w:id="54"/>
            <w:r w:rsidRPr="000774AD">
              <w:rPr>
                <w:rFonts w:eastAsia="Times New Roman"/>
                <w:b/>
                <w:bCs/>
                <w:caps/>
                <w:lang w:val="fr-CI"/>
              </w:rPr>
              <w:t>e obligatoire</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9D58DA2" w14:textId="77777777" w:rsidR="00430E28" w:rsidRPr="000774AD" w:rsidRDefault="00430E28">
            <w:pPr>
              <w:jc w:val="center"/>
              <w:rPr>
                <w:rFonts w:eastAsia="Times New Roman"/>
                <w:b/>
                <w:bCs/>
                <w:caps/>
                <w:lang w:val="fr-CI"/>
              </w:rPr>
            </w:pPr>
            <w:bookmarkStart w:id="55" w:name="_Toc472686209"/>
            <w:bookmarkStart w:id="56" w:name="_Toc472686458"/>
            <w:bookmarkStart w:id="57" w:name="_Toc472686525"/>
            <w:bookmarkStart w:id="58" w:name="_Toc472687393"/>
            <w:r w:rsidRPr="000774AD">
              <w:rPr>
                <w:rFonts w:eastAsia="Times New Roman"/>
                <w:b/>
                <w:bCs/>
                <w:caps/>
                <w:lang w:val="fr-CI"/>
              </w:rPr>
              <w:t>Responsibilit</w:t>
            </w:r>
            <w:bookmarkEnd w:id="55"/>
            <w:bookmarkEnd w:id="56"/>
            <w:bookmarkEnd w:id="57"/>
            <w:bookmarkEnd w:id="58"/>
            <w:r w:rsidRPr="000774AD">
              <w:rPr>
                <w:rFonts w:eastAsia="Times New Roman"/>
                <w:b/>
                <w:bCs/>
                <w:caps/>
                <w:lang w:val="fr-CI"/>
              </w:rPr>
              <w:t>E PARTICIPATIVE</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0A7313B" w14:textId="77777777" w:rsidR="00430E28" w:rsidRPr="000774AD" w:rsidRDefault="00430E28">
            <w:pPr>
              <w:jc w:val="center"/>
              <w:rPr>
                <w:rFonts w:eastAsia="Times New Roman"/>
                <w:b/>
                <w:bCs/>
                <w:caps/>
                <w:lang w:val="fr-CI"/>
              </w:rPr>
            </w:pPr>
            <w:r w:rsidRPr="000774AD">
              <w:rPr>
                <w:rFonts w:eastAsia="Times New Roman"/>
                <w:b/>
                <w:bCs/>
                <w:caps/>
                <w:lang w:val="fr-CI"/>
              </w:rPr>
              <w:t>DELAI</w:t>
            </w:r>
          </w:p>
        </w:tc>
        <w:tc>
          <w:tcPr>
            <w:tcW w:w="14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191872D0" w14:textId="77777777" w:rsidR="00430E28" w:rsidRPr="000774AD" w:rsidRDefault="00430E28">
            <w:pPr>
              <w:jc w:val="center"/>
              <w:rPr>
                <w:rFonts w:eastAsia="Times New Roman"/>
                <w:b/>
                <w:bCs/>
                <w:caps/>
                <w:lang w:val="fr-CI"/>
              </w:rPr>
            </w:pPr>
            <w:bookmarkStart w:id="59" w:name="_Toc472686211"/>
            <w:bookmarkStart w:id="60" w:name="_Toc472686460"/>
            <w:bookmarkStart w:id="61" w:name="_Toc472686527"/>
            <w:bookmarkStart w:id="62" w:name="_Toc472687395"/>
            <w:r w:rsidRPr="000774AD">
              <w:rPr>
                <w:rFonts w:eastAsia="Times New Roman"/>
                <w:b/>
                <w:bCs/>
                <w:caps/>
                <w:lang w:val="fr-CI"/>
              </w:rPr>
              <w:t>IndicatEUrs</w:t>
            </w:r>
            <w:bookmarkEnd w:id="59"/>
            <w:bookmarkEnd w:id="60"/>
            <w:bookmarkEnd w:id="61"/>
            <w:bookmarkEnd w:id="62"/>
          </w:p>
        </w:tc>
        <w:tc>
          <w:tcPr>
            <w:tcW w:w="1443" w:type="dxa"/>
            <w:tcBorders>
              <w:top w:val="single" w:sz="4" w:space="0" w:color="A6A6A6"/>
              <w:left w:val="single" w:sz="4" w:space="0" w:color="000000" w:themeColor="text1"/>
              <w:bottom w:val="single" w:sz="4" w:space="0" w:color="000000" w:themeColor="text1"/>
              <w:right w:val="single" w:sz="4" w:space="0" w:color="002060"/>
            </w:tcBorders>
            <w:vAlign w:val="bottom"/>
            <w:hideMark/>
          </w:tcPr>
          <w:p w14:paraId="59F948E3" w14:textId="77777777" w:rsidR="00430E28" w:rsidRPr="000774AD" w:rsidRDefault="00430E28">
            <w:pPr>
              <w:jc w:val="center"/>
              <w:rPr>
                <w:rFonts w:eastAsia="Times New Roman"/>
                <w:b/>
                <w:bCs/>
                <w:caps/>
                <w:lang w:val="fr-CI"/>
              </w:rPr>
            </w:pPr>
            <w:r w:rsidRPr="000774AD">
              <w:rPr>
                <w:rFonts w:eastAsia="Times New Roman"/>
                <w:b/>
                <w:bCs/>
                <w:caps/>
                <w:lang w:val="fr-CI"/>
              </w:rPr>
              <w:t xml:space="preserve">BESOIN EN RESOURCE </w:t>
            </w:r>
          </w:p>
        </w:tc>
      </w:tr>
      <w:tr w:rsidR="00430E28" w:rsidRPr="000774AD" w14:paraId="040F0CDA" w14:textId="77777777">
        <w:trPr>
          <w:divId w:val="1036197672"/>
          <w:trHeight w:val="21"/>
        </w:trPr>
        <w:tc>
          <w:tcPr>
            <w:tcW w:w="3831" w:type="dxa"/>
            <w:tcBorders>
              <w:top w:val="single" w:sz="4" w:space="0" w:color="A6A6A6"/>
              <w:left w:val="single" w:sz="4" w:space="0" w:color="008085"/>
              <w:bottom w:val="single" w:sz="4" w:space="0" w:color="A6A6A6"/>
              <w:right w:val="single" w:sz="4" w:space="0" w:color="002060"/>
            </w:tcBorders>
            <w:vAlign w:val="center"/>
            <w:hideMark/>
          </w:tcPr>
          <w:p w14:paraId="596473F1" w14:textId="77777777" w:rsidR="00430E28" w:rsidRPr="000774AD" w:rsidRDefault="00430E28">
            <w:pPr>
              <w:rPr>
                <w:rFonts w:eastAsia="Tw Cen MT"/>
                <w:highlight w:val="yellow"/>
                <w:lang w:val="fr-CI"/>
              </w:rPr>
            </w:pPr>
            <w:r w:rsidRPr="000774AD">
              <w:rPr>
                <w:rFonts w:eastAsia="Tw Cen MT"/>
                <w:lang w:val="fr-CI"/>
              </w:rPr>
              <w:t>Mettre à jour les normes ambiantes</w:t>
            </w:r>
          </w:p>
        </w:tc>
        <w:tc>
          <w:tcPr>
            <w:tcW w:w="1389" w:type="dxa"/>
            <w:tcBorders>
              <w:top w:val="single" w:sz="4" w:space="0" w:color="A6A6A6"/>
              <w:left w:val="single" w:sz="4" w:space="0" w:color="002060"/>
              <w:bottom w:val="single" w:sz="4" w:space="0" w:color="A6A6A6"/>
              <w:right w:val="single" w:sz="4" w:space="0" w:color="002060"/>
            </w:tcBorders>
            <w:vAlign w:val="center"/>
            <w:hideMark/>
          </w:tcPr>
          <w:p w14:paraId="7DC0D863" w14:textId="77777777" w:rsidR="00430E28" w:rsidRPr="000774AD" w:rsidRDefault="00430E28">
            <w:pPr>
              <w:jc w:val="center"/>
              <w:rPr>
                <w:color w:val="FFFFFF"/>
                <w:highlight w:val="yellow"/>
                <w:lang w:val="fr-CI"/>
              </w:rPr>
            </w:pPr>
            <w:r w:rsidRPr="000774AD">
              <w:rPr>
                <w:color w:val="FFFFFF"/>
                <w:lang w:val="fr-CI"/>
              </w:rPr>
              <w:t>-</w:t>
            </w:r>
          </w:p>
        </w:tc>
        <w:tc>
          <w:tcPr>
            <w:tcW w:w="1763" w:type="dxa"/>
            <w:tcBorders>
              <w:top w:val="single" w:sz="4" w:space="0" w:color="A6A6A6"/>
              <w:left w:val="single" w:sz="4" w:space="0" w:color="002060"/>
              <w:bottom w:val="single" w:sz="4" w:space="0" w:color="A6A6A6"/>
              <w:right w:val="single" w:sz="4" w:space="0" w:color="002060"/>
            </w:tcBorders>
            <w:vAlign w:val="center"/>
            <w:hideMark/>
          </w:tcPr>
          <w:p w14:paraId="6A3A471F" w14:textId="77777777" w:rsidR="00430E28" w:rsidRPr="000774AD" w:rsidRDefault="00430E28">
            <w:pPr>
              <w:jc w:val="center"/>
              <w:rPr>
                <w:color w:val="FFFFFF"/>
                <w:highlight w:val="yellow"/>
                <w:lang w:val="fr-CI"/>
              </w:rPr>
            </w:pPr>
            <w:r w:rsidRPr="000774AD">
              <w:rPr>
                <w:color w:val="FFFFFF"/>
                <w:lang w:val="fr-CI"/>
              </w:rPr>
              <w:t>-</w:t>
            </w:r>
          </w:p>
        </w:tc>
        <w:tc>
          <w:tcPr>
            <w:tcW w:w="1614" w:type="dxa"/>
            <w:tcBorders>
              <w:top w:val="single" w:sz="4" w:space="0" w:color="A6A6A6"/>
              <w:left w:val="single" w:sz="4" w:space="0" w:color="002060"/>
              <w:bottom w:val="single" w:sz="4" w:space="0" w:color="A6A6A6"/>
              <w:right w:val="single" w:sz="4" w:space="0" w:color="002060"/>
            </w:tcBorders>
            <w:vAlign w:val="center"/>
            <w:hideMark/>
          </w:tcPr>
          <w:p w14:paraId="58C76586" w14:textId="77777777" w:rsidR="00430E28" w:rsidRPr="000774AD" w:rsidRDefault="00430E28">
            <w:pPr>
              <w:jc w:val="center"/>
              <w:rPr>
                <w:color w:val="FFFFFF"/>
                <w:highlight w:val="yellow"/>
                <w:lang w:val="fr-CI"/>
              </w:rPr>
            </w:pPr>
            <w:r w:rsidRPr="000774AD">
              <w:rPr>
                <w:color w:val="FFFFFF"/>
                <w:lang w:val="fr-CI"/>
              </w:rPr>
              <w:t>-</w:t>
            </w:r>
          </w:p>
        </w:tc>
        <w:tc>
          <w:tcPr>
            <w:tcW w:w="1461" w:type="dxa"/>
            <w:tcBorders>
              <w:top w:val="single" w:sz="4" w:space="0" w:color="A6A6A6"/>
              <w:left w:val="single" w:sz="4" w:space="0" w:color="002060"/>
              <w:bottom w:val="single" w:sz="4" w:space="0" w:color="A6A6A6"/>
              <w:right w:val="single" w:sz="4" w:space="0" w:color="002060"/>
            </w:tcBorders>
            <w:vAlign w:val="center"/>
            <w:hideMark/>
          </w:tcPr>
          <w:p w14:paraId="748EA9C8"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20145146"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467EA865" w14:textId="77777777" w:rsidR="00430E28" w:rsidRPr="000774AD" w:rsidRDefault="00430E28">
            <w:pPr>
              <w:jc w:val="center"/>
              <w:rPr>
                <w:color w:val="FFFFFF"/>
                <w:lang w:val="fr-CI"/>
              </w:rPr>
            </w:pPr>
          </w:p>
        </w:tc>
      </w:tr>
      <w:tr w:rsidR="00430E28" w:rsidRPr="000774AD" w14:paraId="497FD8E2" w14:textId="77777777">
        <w:trPr>
          <w:divId w:val="1036197672"/>
          <w:trHeight w:val="21"/>
        </w:trPr>
        <w:tc>
          <w:tcPr>
            <w:tcW w:w="3831" w:type="dxa"/>
            <w:tcBorders>
              <w:top w:val="single" w:sz="4" w:space="0" w:color="A6A6A6"/>
              <w:left w:val="single" w:sz="4" w:space="0" w:color="008085"/>
              <w:bottom w:val="single" w:sz="4" w:space="0" w:color="A6A6A6"/>
              <w:right w:val="single" w:sz="4" w:space="0" w:color="002060"/>
            </w:tcBorders>
            <w:vAlign w:val="center"/>
            <w:hideMark/>
          </w:tcPr>
          <w:p w14:paraId="506CB8B9" w14:textId="77777777" w:rsidR="00430E28" w:rsidRPr="000774AD" w:rsidRDefault="00430E28">
            <w:pPr>
              <w:rPr>
                <w:rFonts w:eastAsia="Tw Cen MT"/>
                <w:lang w:val="fr-CI"/>
              </w:rPr>
            </w:pPr>
            <w:r w:rsidRPr="000774AD">
              <w:rPr>
                <w:rFonts w:eastAsia="Tw Cen MT"/>
                <w:lang w:val="fr-CI"/>
              </w:rPr>
              <w:t>Réduire les émissions des véhicules personnels</w:t>
            </w:r>
          </w:p>
        </w:tc>
        <w:tc>
          <w:tcPr>
            <w:tcW w:w="1389" w:type="dxa"/>
            <w:tcBorders>
              <w:top w:val="single" w:sz="4" w:space="0" w:color="A6A6A6"/>
              <w:left w:val="single" w:sz="4" w:space="0" w:color="002060"/>
              <w:bottom w:val="single" w:sz="4" w:space="0" w:color="A6A6A6"/>
              <w:right w:val="single" w:sz="4" w:space="0" w:color="002060"/>
            </w:tcBorders>
            <w:vAlign w:val="center"/>
            <w:hideMark/>
          </w:tcPr>
          <w:p w14:paraId="75F76D84"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A6A6A6"/>
              <w:left w:val="single" w:sz="4" w:space="0" w:color="002060"/>
              <w:bottom w:val="single" w:sz="4" w:space="0" w:color="A6A6A6"/>
              <w:right w:val="single" w:sz="4" w:space="0" w:color="002060"/>
            </w:tcBorders>
            <w:vAlign w:val="center"/>
            <w:hideMark/>
          </w:tcPr>
          <w:p w14:paraId="303158C4"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A6A6A6"/>
              <w:left w:val="single" w:sz="4" w:space="0" w:color="002060"/>
              <w:bottom w:val="single" w:sz="4" w:space="0" w:color="A6A6A6"/>
              <w:right w:val="single" w:sz="4" w:space="0" w:color="002060"/>
            </w:tcBorders>
            <w:vAlign w:val="center"/>
            <w:hideMark/>
          </w:tcPr>
          <w:p w14:paraId="70271BC3"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A6A6A6"/>
              <w:left w:val="single" w:sz="4" w:space="0" w:color="002060"/>
              <w:bottom w:val="single" w:sz="4" w:space="0" w:color="A6A6A6"/>
              <w:right w:val="single" w:sz="4" w:space="0" w:color="002060"/>
            </w:tcBorders>
            <w:vAlign w:val="center"/>
            <w:hideMark/>
          </w:tcPr>
          <w:p w14:paraId="2760E966"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4BE6B490"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6CA9CF3A" w14:textId="77777777" w:rsidR="00430E28" w:rsidRPr="000774AD" w:rsidRDefault="00430E28">
            <w:pPr>
              <w:jc w:val="center"/>
              <w:rPr>
                <w:color w:val="FFFFFF"/>
                <w:lang w:val="fr-CI"/>
              </w:rPr>
            </w:pPr>
          </w:p>
        </w:tc>
      </w:tr>
      <w:tr w:rsidR="00430E28" w:rsidRPr="000774AD" w14:paraId="3A51A01A" w14:textId="77777777">
        <w:trPr>
          <w:divId w:val="1036197672"/>
          <w:trHeight w:val="21"/>
        </w:trPr>
        <w:tc>
          <w:tcPr>
            <w:tcW w:w="3831" w:type="dxa"/>
            <w:tcBorders>
              <w:top w:val="single" w:sz="4" w:space="0" w:color="A6A6A6"/>
              <w:left w:val="single" w:sz="4" w:space="0" w:color="008085"/>
              <w:bottom w:val="single" w:sz="4" w:space="0" w:color="A6A6A6"/>
              <w:right w:val="single" w:sz="4" w:space="0" w:color="002060"/>
            </w:tcBorders>
            <w:vAlign w:val="center"/>
            <w:hideMark/>
          </w:tcPr>
          <w:p w14:paraId="48B036D5" w14:textId="77777777" w:rsidR="00430E28" w:rsidRPr="000774AD" w:rsidRDefault="00430E28">
            <w:pPr>
              <w:rPr>
                <w:rFonts w:eastAsia="Tw Cen MT"/>
                <w:lang w:val="fr-CI"/>
              </w:rPr>
            </w:pPr>
            <w:r w:rsidRPr="000774AD">
              <w:rPr>
                <w:rFonts w:eastAsia="Tw Cen MT"/>
                <w:lang w:val="fr-CI"/>
              </w:rPr>
              <w:t>Réduire la poussière des routes non pavées</w:t>
            </w:r>
          </w:p>
        </w:tc>
        <w:tc>
          <w:tcPr>
            <w:tcW w:w="1389" w:type="dxa"/>
            <w:tcBorders>
              <w:top w:val="single" w:sz="4" w:space="0" w:color="A6A6A6"/>
              <w:left w:val="single" w:sz="4" w:space="0" w:color="002060"/>
              <w:bottom w:val="single" w:sz="4" w:space="0" w:color="A6A6A6"/>
              <w:right w:val="single" w:sz="4" w:space="0" w:color="002060"/>
            </w:tcBorders>
            <w:vAlign w:val="center"/>
            <w:hideMark/>
          </w:tcPr>
          <w:p w14:paraId="2B347654"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A6A6A6"/>
              <w:left w:val="single" w:sz="4" w:space="0" w:color="002060"/>
              <w:bottom w:val="single" w:sz="4" w:space="0" w:color="A6A6A6"/>
              <w:right w:val="single" w:sz="4" w:space="0" w:color="002060"/>
            </w:tcBorders>
            <w:vAlign w:val="center"/>
            <w:hideMark/>
          </w:tcPr>
          <w:p w14:paraId="16AC2C0A"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A6A6A6"/>
              <w:left w:val="single" w:sz="4" w:space="0" w:color="002060"/>
              <w:bottom w:val="single" w:sz="4" w:space="0" w:color="A6A6A6"/>
              <w:right w:val="single" w:sz="4" w:space="0" w:color="002060"/>
            </w:tcBorders>
            <w:vAlign w:val="center"/>
            <w:hideMark/>
          </w:tcPr>
          <w:p w14:paraId="662245F6"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A6A6A6"/>
              <w:left w:val="single" w:sz="4" w:space="0" w:color="002060"/>
              <w:bottom w:val="single" w:sz="4" w:space="0" w:color="A6A6A6"/>
              <w:right w:val="single" w:sz="4" w:space="0" w:color="002060"/>
            </w:tcBorders>
            <w:vAlign w:val="center"/>
            <w:hideMark/>
          </w:tcPr>
          <w:p w14:paraId="4BE2CF66"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573B5E82"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1BA594FE" w14:textId="77777777" w:rsidR="00430E28" w:rsidRPr="000774AD" w:rsidRDefault="00430E28">
            <w:pPr>
              <w:jc w:val="center"/>
              <w:rPr>
                <w:color w:val="FFFFFF"/>
                <w:lang w:val="fr-CI"/>
              </w:rPr>
            </w:pPr>
          </w:p>
        </w:tc>
      </w:tr>
      <w:tr w:rsidR="00430E28" w:rsidRPr="000774AD" w14:paraId="458AE078" w14:textId="77777777">
        <w:trPr>
          <w:divId w:val="1036197672"/>
          <w:trHeight w:val="21"/>
        </w:trPr>
        <w:tc>
          <w:tcPr>
            <w:tcW w:w="3831" w:type="dxa"/>
            <w:tcBorders>
              <w:top w:val="single" w:sz="4" w:space="0" w:color="A6A6A6"/>
              <w:left w:val="single" w:sz="4" w:space="0" w:color="008085"/>
              <w:bottom w:val="single" w:sz="4" w:space="0" w:color="A6A6A6"/>
              <w:right w:val="single" w:sz="4" w:space="0" w:color="002060"/>
            </w:tcBorders>
            <w:vAlign w:val="center"/>
            <w:hideMark/>
          </w:tcPr>
          <w:p w14:paraId="6877D864" w14:textId="77777777" w:rsidR="00430E28" w:rsidRPr="000774AD" w:rsidRDefault="00430E28">
            <w:pPr>
              <w:keepNext/>
              <w:rPr>
                <w:rFonts w:eastAsia="Tw Cen MT"/>
                <w:lang w:val="fr-CI"/>
              </w:rPr>
            </w:pPr>
            <w:r w:rsidRPr="000774AD">
              <w:rPr>
                <w:rFonts w:eastAsia="Tw Cen MT"/>
                <w:lang w:val="fr-CI"/>
              </w:rPr>
              <w:t>Réduire les émissions provenant de sources industrielles</w:t>
            </w:r>
          </w:p>
        </w:tc>
        <w:tc>
          <w:tcPr>
            <w:tcW w:w="1389" w:type="dxa"/>
            <w:tcBorders>
              <w:top w:val="single" w:sz="4" w:space="0" w:color="A6A6A6"/>
              <w:left w:val="single" w:sz="4" w:space="0" w:color="002060"/>
              <w:bottom w:val="single" w:sz="4" w:space="0" w:color="A6A6A6"/>
              <w:right w:val="single" w:sz="4" w:space="0" w:color="002060"/>
            </w:tcBorders>
            <w:vAlign w:val="center"/>
            <w:hideMark/>
          </w:tcPr>
          <w:p w14:paraId="58B55117"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A6A6A6"/>
              <w:left w:val="single" w:sz="4" w:space="0" w:color="002060"/>
              <w:bottom w:val="single" w:sz="4" w:space="0" w:color="A6A6A6"/>
              <w:right w:val="single" w:sz="4" w:space="0" w:color="002060"/>
            </w:tcBorders>
            <w:vAlign w:val="center"/>
            <w:hideMark/>
          </w:tcPr>
          <w:p w14:paraId="3EF4B440"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A6A6A6"/>
              <w:left w:val="single" w:sz="4" w:space="0" w:color="002060"/>
              <w:bottom w:val="single" w:sz="4" w:space="0" w:color="A6A6A6"/>
              <w:right w:val="single" w:sz="4" w:space="0" w:color="002060"/>
            </w:tcBorders>
            <w:vAlign w:val="center"/>
            <w:hideMark/>
          </w:tcPr>
          <w:p w14:paraId="4CB3CD5F"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A6A6A6"/>
              <w:left w:val="single" w:sz="4" w:space="0" w:color="002060"/>
              <w:bottom w:val="single" w:sz="4" w:space="0" w:color="A6A6A6"/>
              <w:right w:val="single" w:sz="4" w:space="0" w:color="002060"/>
            </w:tcBorders>
            <w:vAlign w:val="center"/>
            <w:hideMark/>
          </w:tcPr>
          <w:p w14:paraId="28DA925A"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642D3C31"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366B182A" w14:textId="77777777" w:rsidR="00430E28" w:rsidRPr="000774AD" w:rsidRDefault="00430E28">
            <w:pPr>
              <w:jc w:val="center"/>
              <w:rPr>
                <w:color w:val="FFFFFF"/>
                <w:lang w:val="fr-CI"/>
              </w:rPr>
            </w:pPr>
          </w:p>
        </w:tc>
      </w:tr>
      <w:tr w:rsidR="00430E28" w:rsidRPr="000774AD" w14:paraId="7038B7F0" w14:textId="77777777">
        <w:trPr>
          <w:divId w:val="1036197672"/>
          <w:trHeight w:val="21"/>
        </w:trPr>
        <w:tc>
          <w:tcPr>
            <w:tcW w:w="3831" w:type="dxa"/>
            <w:tcBorders>
              <w:top w:val="single" w:sz="4" w:space="0" w:color="A6A6A6"/>
              <w:left w:val="single" w:sz="4" w:space="0" w:color="008085"/>
              <w:bottom w:val="single" w:sz="4" w:space="0" w:color="A6A6A6"/>
              <w:right w:val="single" w:sz="4" w:space="0" w:color="002060"/>
            </w:tcBorders>
            <w:vAlign w:val="center"/>
            <w:hideMark/>
          </w:tcPr>
          <w:p w14:paraId="7BD233EE" w14:textId="77777777" w:rsidR="00430E28" w:rsidRPr="000774AD" w:rsidRDefault="00430E28">
            <w:pPr>
              <w:keepNext/>
              <w:rPr>
                <w:rFonts w:eastAsia="Tw Cen MT"/>
                <w:lang w:val="fr-CI"/>
              </w:rPr>
            </w:pPr>
            <w:r w:rsidRPr="000774AD">
              <w:rPr>
                <w:rFonts w:eastAsia="Tw Cen MT"/>
                <w:lang w:val="fr-CI"/>
              </w:rPr>
              <w:t>Réduire les émissions de GES</w:t>
            </w:r>
          </w:p>
        </w:tc>
        <w:tc>
          <w:tcPr>
            <w:tcW w:w="1389" w:type="dxa"/>
            <w:tcBorders>
              <w:top w:val="single" w:sz="4" w:space="0" w:color="A6A6A6"/>
              <w:left w:val="single" w:sz="4" w:space="0" w:color="002060"/>
              <w:bottom w:val="single" w:sz="4" w:space="0" w:color="A6A6A6"/>
              <w:right w:val="single" w:sz="4" w:space="0" w:color="002060"/>
            </w:tcBorders>
            <w:vAlign w:val="center"/>
            <w:hideMark/>
          </w:tcPr>
          <w:p w14:paraId="4A1F3795"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A6A6A6"/>
              <w:left w:val="single" w:sz="4" w:space="0" w:color="002060"/>
              <w:bottom w:val="single" w:sz="4" w:space="0" w:color="A6A6A6"/>
              <w:right w:val="single" w:sz="4" w:space="0" w:color="002060"/>
            </w:tcBorders>
            <w:vAlign w:val="center"/>
            <w:hideMark/>
          </w:tcPr>
          <w:p w14:paraId="2AA42E37"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A6A6A6"/>
              <w:left w:val="single" w:sz="4" w:space="0" w:color="002060"/>
              <w:bottom w:val="single" w:sz="4" w:space="0" w:color="A6A6A6"/>
              <w:right w:val="single" w:sz="4" w:space="0" w:color="002060"/>
            </w:tcBorders>
            <w:vAlign w:val="center"/>
            <w:hideMark/>
          </w:tcPr>
          <w:p w14:paraId="778DBAB6"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A6A6A6"/>
              <w:left w:val="single" w:sz="4" w:space="0" w:color="002060"/>
              <w:bottom w:val="single" w:sz="4" w:space="0" w:color="A6A6A6"/>
              <w:right w:val="single" w:sz="4" w:space="0" w:color="002060"/>
            </w:tcBorders>
            <w:vAlign w:val="center"/>
            <w:hideMark/>
          </w:tcPr>
          <w:p w14:paraId="1340C3F1"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36A9B6B7"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27D34CDE" w14:textId="77777777" w:rsidR="00430E28" w:rsidRPr="000774AD" w:rsidRDefault="00430E28">
            <w:pPr>
              <w:jc w:val="center"/>
              <w:rPr>
                <w:color w:val="FFFFFF"/>
                <w:lang w:val="fr-CI"/>
              </w:rPr>
            </w:pPr>
          </w:p>
        </w:tc>
      </w:tr>
    </w:tbl>
    <w:p w14:paraId="4AF5637B" w14:textId="77777777" w:rsidR="00430E28" w:rsidRPr="000774AD" w:rsidRDefault="00430E28">
      <w:pPr>
        <w:spacing w:after="0" w:line="254" w:lineRule="auto"/>
        <w:divId w:val="1036197672"/>
        <w:rPr>
          <w:rFonts w:eastAsia="Calibri" w:cs="Times New Roman"/>
          <w:sz w:val="2"/>
          <w:szCs w:val="2"/>
          <w:lang w:val="fr-CI"/>
        </w:rPr>
      </w:pPr>
    </w:p>
    <w:p w14:paraId="42F631BC" w14:textId="77777777" w:rsidR="00430E28" w:rsidRPr="000774AD" w:rsidRDefault="00430E28">
      <w:pPr>
        <w:spacing w:after="0" w:line="254" w:lineRule="auto"/>
        <w:divId w:val="1036197672"/>
        <w:rPr>
          <w:rFonts w:asciiTheme="minorHAnsi" w:eastAsia="Calibri" w:hAnsiTheme="minorHAnsi" w:cs="Times New Roman"/>
          <w:sz w:val="2"/>
          <w:szCs w:val="2"/>
          <w:lang w:val="fr-CI"/>
        </w:rPr>
      </w:pPr>
    </w:p>
    <w:p w14:paraId="79DEE125" w14:textId="77777777" w:rsidR="00430E28" w:rsidRPr="000774AD" w:rsidRDefault="00430E28">
      <w:pPr>
        <w:spacing w:after="0" w:line="254" w:lineRule="auto"/>
        <w:divId w:val="1036197672"/>
        <w:rPr>
          <w:rFonts w:eastAsia="Calibri" w:cs="Times New Roman"/>
          <w:sz w:val="24"/>
          <w:szCs w:val="24"/>
          <w:lang w:val="fr-CI"/>
        </w:rPr>
      </w:pPr>
    </w:p>
    <w:tbl>
      <w:tblPr>
        <w:tblStyle w:val="TableGrid1"/>
        <w:tblW w:w="4950"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790"/>
        <w:gridCol w:w="1376"/>
        <w:gridCol w:w="1746"/>
        <w:gridCol w:w="1599"/>
        <w:gridCol w:w="1447"/>
        <w:gridCol w:w="1433"/>
        <w:gridCol w:w="1430"/>
      </w:tblGrid>
      <w:tr w:rsidR="00430E28" w:rsidRPr="000774AD" w14:paraId="4B3583FC" w14:textId="77777777">
        <w:trPr>
          <w:divId w:val="1036197672"/>
          <w:trHeight w:val="21"/>
          <w:tblHeader/>
        </w:trPr>
        <w:tc>
          <w:tcPr>
            <w:tcW w:w="12947" w:type="dxa"/>
            <w:gridSpan w:val="7"/>
            <w:tcBorders>
              <w:top w:val="single" w:sz="4" w:space="0" w:color="002060"/>
              <w:left w:val="single" w:sz="4" w:space="0" w:color="008085"/>
              <w:bottom w:val="single" w:sz="4" w:space="0" w:color="000000" w:themeColor="text1"/>
              <w:right w:val="single" w:sz="4" w:space="0" w:color="002060"/>
            </w:tcBorders>
            <w:vAlign w:val="bottom"/>
            <w:hideMark/>
          </w:tcPr>
          <w:p w14:paraId="76703F33" w14:textId="77777777" w:rsidR="00430E28" w:rsidRPr="000774AD" w:rsidRDefault="00430E28">
            <w:pPr>
              <w:spacing w:after="200" w:line="276" w:lineRule="auto"/>
              <w:ind w:left="1080"/>
              <w:rPr>
                <w:rFonts w:eastAsia="+mn-ea" w:cs="Times New Roman"/>
                <w:b/>
                <w:iCs/>
                <w:sz w:val="24"/>
                <w:szCs w:val="24"/>
                <w:lang w:val="fr-CI"/>
              </w:rPr>
            </w:pPr>
            <w:r w:rsidRPr="000774AD">
              <w:rPr>
                <w:rFonts w:eastAsia="+mn-ea"/>
                <w:b/>
                <w:iCs/>
                <w:sz w:val="24"/>
                <w:szCs w:val="24"/>
                <w:lang w:val="fr-CI"/>
              </w:rPr>
              <w:t>Objectif 2: Les émissions de gaz à effet de serre et de PCDV sont surveillées et en voie d'atteindre les objectifs de réduction des émissions.</w:t>
            </w:r>
          </w:p>
        </w:tc>
      </w:tr>
      <w:tr w:rsidR="00430E28" w:rsidRPr="000774AD" w14:paraId="4328B410" w14:textId="77777777">
        <w:trPr>
          <w:divId w:val="1036197672"/>
          <w:trHeight w:val="21"/>
          <w:tblHeader/>
        </w:trPr>
        <w:tc>
          <w:tcPr>
            <w:tcW w:w="3831" w:type="dxa"/>
            <w:tcBorders>
              <w:top w:val="single" w:sz="4" w:space="0" w:color="A6A6A6" w:themeColor="background1" w:themeShade="A6"/>
              <w:left w:val="single" w:sz="4" w:space="0" w:color="008085"/>
              <w:bottom w:val="single" w:sz="4" w:space="0" w:color="A6A6A6" w:themeColor="background1" w:themeShade="A6"/>
              <w:right w:val="single" w:sz="4" w:space="0" w:color="002060"/>
            </w:tcBorders>
            <w:vAlign w:val="bottom"/>
            <w:hideMark/>
          </w:tcPr>
          <w:p w14:paraId="5F152925" w14:textId="77777777" w:rsidR="00430E28" w:rsidRPr="000774AD" w:rsidRDefault="00430E28">
            <w:pPr>
              <w:jc w:val="center"/>
              <w:rPr>
                <w:rFonts w:eastAsia="Times New Roman"/>
                <w:b/>
                <w:bCs/>
                <w:caps/>
                <w:lang w:val="fr-CI"/>
              </w:rPr>
            </w:pPr>
            <w:r w:rsidRPr="000774AD">
              <w:rPr>
                <w:rFonts w:eastAsia="Times New Roman"/>
                <w:b/>
                <w:bCs/>
                <w:caps/>
                <w:lang w:val="fr-CI"/>
              </w:rPr>
              <w:t>ObjectiFs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9D85F09" w14:textId="77777777" w:rsidR="00430E28" w:rsidRPr="000774AD" w:rsidRDefault="00430E28">
            <w:pPr>
              <w:jc w:val="center"/>
              <w:rPr>
                <w:rFonts w:eastAsia="Times New Roman"/>
                <w:b/>
                <w:bCs/>
                <w:caps/>
                <w:lang w:val="fr-CI"/>
              </w:rPr>
            </w:pPr>
            <w:r w:rsidRPr="000774AD">
              <w:rPr>
                <w:rFonts w:eastAsia="Times New Roman"/>
                <w:b/>
                <w:bCs/>
                <w:caps/>
                <w:lang w:val="fr-CI"/>
              </w:rPr>
              <w:t>Activities</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0CC2BA02" w14:textId="77777777" w:rsidR="00430E28" w:rsidRPr="000774AD" w:rsidRDefault="00430E28">
            <w:pPr>
              <w:jc w:val="center"/>
              <w:rPr>
                <w:rFonts w:eastAsia="Times New Roman"/>
                <w:b/>
                <w:bCs/>
                <w:caps/>
                <w:lang w:val="fr-CI"/>
              </w:rPr>
            </w:pPr>
            <w:r w:rsidRPr="000774AD">
              <w:rPr>
                <w:rFonts w:eastAsia="Times New Roman"/>
                <w:b/>
                <w:bCs/>
                <w:caps/>
                <w:lang w:val="fr-CI"/>
              </w:rPr>
              <w:t>Responsibilite obligatoire</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25669B1F" w14:textId="77777777" w:rsidR="00430E28" w:rsidRPr="000774AD" w:rsidRDefault="00430E28">
            <w:pPr>
              <w:jc w:val="center"/>
              <w:rPr>
                <w:rFonts w:eastAsia="Times New Roman"/>
                <w:b/>
                <w:bCs/>
                <w:caps/>
                <w:lang w:val="fr-CI"/>
              </w:rPr>
            </w:pPr>
            <w:r w:rsidRPr="000774AD">
              <w:rPr>
                <w:rFonts w:eastAsia="Times New Roman"/>
                <w:b/>
                <w:bCs/>
                <w:caps/>
                <w:lang w:val="fr-CI"/>
              </w:rPr>
              <w:t>ResponsibilitE PARTICIPATIVE</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6C59B72C" w14:textId="77777777" w:rsidR="00430E28" w:rsidRPr="000774AD" w:rsidRDefault="00430E28">
            <w:pPr>
              <w:jc w:val="center"/>
              <w:rPr>
                <w:rFonts w:eastAsia="Times New Roman"/>
                <w:b/>
                <w:bCs/>
                <w:caps/>
                <w:lang w:val="fr-CI"/>
              </w:rPr>
            </w:pPr>
            <w:r w:rsidRPr="000774AD">
              <w:rPr>
                <w:rFonts w:eastAsia="Times New Roman"/>
                <w:b/>
                <w:bCs/>
                <w:caps/>
                <w:lang w:val="fr-CI"/>
              </w:rPr>
              <w:t>DELAI</w:t>
            </w:r>
          </w:p>
        </w:tc>
        <w:tc>
          <w:tcPr>
            <w:tcW w:w="1446"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bottom"/>
            <w:hideMark/>
          </w:tcPr>
          <w:p w14:paraId="48D4F4B1" w14:textId="77777777" w:rsidR="00430E28" w:rsidRPr="000774AD" w:rsidRDefault="00430E28">
            <w:pPr>
              <w:jc w:val="center"/>
              <w:rPr>
                <w:rFonts w:eastAsia="Times New Roman"/>
                <w:b/>
                <w:bCs/>
                <w:caps/>
                <w:lang w:val="fr-CI"/>
              </w:rPr>
            </w:pPr>
            <w:r w:rsidRPr="000774AD">
              <w:rPr>
                <w:rFonts w:eastAsia="Times New Roman"/>
                <w:b/>
                <w:bCs/>
                <w:caps/>
                <w:lang w:val="fr-CI"/>
              </w:rPr>
              <w:t>IndicatEUrs</w:t>
            </w:r>
          </w:p>
        </w:tc>
        <w:tc>
          <w:tcPr>
            <w:tcW w:w="1443"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bottom"/>
            <w:hideMark/>
          </w:tcPr>
          <w:p w14:paraId="2CBBFEBF" w14:textId="77777777" w:rsidR="00430E28" w:rsidRPr="000774AD" w:rsidRDefault="00430E28">
            <w:pPr>
              <w:jc w:val="center"/>
              <w:rPr>
                <w:rFonts w:eastAsia="Times New Roman"/>
                <w:b/>
                <w:bCs/>
                <w:caps/>
                <w:lang w:val="fr-CI"/>
              </w:rPr>
            </w:pPr>
            <w:r w:rsidRPr="000774AD">
              <w:rPr>
                <w:rFonts w:eastAsia="Times New Roman"/>
                <w:b/>
                <w:bCs/>
                <w:caps/>
                <w:lang w:val="fr-CI"/>
              </w:rPr>
              <w:t>BESOIN EN RESOURCE</w:t>
            </w:r>
          </w:p>
        </w:tc>
      </w:tr>
      <w:tr w:rsidR="00430E28" w:rsidRPr="000774AD" w14:paraId="4D62A1EA" w14:textId="77777777">
        <w:trPr>
          <w:divId w:val="1036197672"/>
          <w:trHeight w:val="21"/>
        </w:trPr>
        <w:tc>
          <w:tcPr>
            <w:tcW w:w="3831" w:type="dxa"/>
            <w:tcBorders>
              <w:top w:val="single" w:sz="4" w:space="0" w:color="A6A6A6" w:themeColor="background1" w:themeShade="A6"/>
              <w:left w:val="single" w:sz="4" w:space="0" w:color="008085"/>
              <w:bottom w:val="single" w:sz="4" w:space="0" w:color="A6A6A6" w:themeColor="background1" w:themeShade="A6"/>
              <w:right w:val="single" w:sz="4" w:space="0" w:color="002060"/>
            </w:tcBorders>
            <w:vAlign w:val="center"/>
            <w:hideMark/>
          </w:tcPr>
          <w:p w14:paraId="0B909904" w14:textId="77777777" w:rsidR="00430E28" w:rsidRPr="000774AD" w:rsidRDefault="00430E28">
            <w:pPr>
              <w:rPr>
                <w:rFonts w:eastAsia="Tw Cen MT"/>
                <w:lang w:val="fr-CI"/>
              </w:rPr>
            </w:pPr>
            <w:r w:rsidRPr="000774AD">
              <w:rPr>
                <w:rFonts w:eastAsia="Tw Cen MT"/>
                <w:lang w:val="fr-CI"/>
              </w:rPr>
              <w:t>Mettre en place une surveillance et un inventaire solides des émissions</w:t>
            </w:r>
          </w:p>
        </w:tc>
        <w:tc>
          <w:tcPr>
            <w:tcW w:w="1389"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454AE1B4" w14:textId="77777777" w:rsidR="00430E28" w:rsidRPr="000774AD" w:rsidRDefault="00430E28">
            <w:pPr>
              <w:jc w:val="center"/>
              <w:rPr>
                <w:color w:val="FFFFFF" w:themeColor="background1"/>
                <w:highlight w:val="yellow"/>
                <w:lang w:val="fr-CI"/>
              </w:rPr>
            </w:pPr>
            <w:r w:rsidRPr="000774AD">
              <w:rPr>
                <w:color w:val="FFFFFF" w:themeColor="background1"/>
                <w:lang w:val="fr-CI"/>
              </w:rPr>
              <w:t>-</w:t>
            </w:r>
          </w:p>
        </w:tc>
        <w:tc>
          <w:tcPr>
            <w:tcW w:w="1763"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64C19985" w14:textId="77777777" w:rsidR="00430E28" w:rsidRPr="000774AD" w:rsidRDefault="00430E28">
            <w:pPr>
              <w:jc w:val="center"/>
              <w:rPr>
                <w:color w:val="FFFFFF"/>
                <w:highlight w:val="yellow"/>
                <w:lang w:val="fr-CI"/>
              </w:rPr>
            </w:pPr>
            <w:r w:rsidRPr="000774AD">
              <w:rPr>
                <w:color w:val="FFFFFF"/>
                <w:lang w:val="fr-CI"/>
              </w:rPr>
              <w:t>-</w:t>
            </w:r>
          </w:p>
        </w:tc>
        <w:tc>
          <w:tcPr>
            <w:tcW w:w="1614"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722B6911" w14:textId="77777777" w:rsidR="00430E28" w:rsidRPr="000774AD" w:rsidRDefault="00430E28">
            <w:pPr>
              <w:jc w:val="center"/>
              <w:rPr>
                <w:color w:val="FFFFFF"/>
                <w:highlight w:val="yellow"/>
                <w:lang w:val="fr-CI"/>
              </w:rPr>
            </w:pPr>
            <w:r w:rsidRPr="000774AD">
              <w:rPr>
                <w:color w:val="FFFFFF"/>
                <w:lang w:val="fr-CI"/>
              </w:rPr>
              <w:t>-</w:t>
            </w:r>
          </w:p>
        </w:tc>
        <w:tc>
          <w:tcPr>
            <w:tcW w:w="1461"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066AA4A5"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443AFDF8"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tcPr>
          <w:p w14:paraId="262DFD7E" w14:textId="77777777" w:rsidR="00430E28" w:rsidRPr="000774AD" w:rsidRDefault="00430E28">
            <w:pPr>
              <w:jc w:val="center"/>
              <w:rPr>
                <w:color w:val="FFFFFF"/>
                <w:lang w:val="fr-CI"/>
              </w:rPr>
            </w:pPr>
          </w:p>
        </w:tc>
      </w:tr>
      <w:tr w:rsidR="00430E28" w:rsidRPr="000774AD" w14:paraId="27C9C2A5" w14:textId="77777777">
        <w:trPr>
          <w:divId w:val="1036197672"/>
          <w:trHeight w:val="21"/>
        </w:trPr>
        <w:tc>
          <w:tcPr>
            <w:tcW w:w="3831" w:type="dxa"/>
            <w:tcBorders>
              <w:top w:val="single" w:sz="4" w:space="0" w:color="A6A6A6" w:themeColor="background1" w:themeShade="A6"/>
              <w:left w:val="single" w:sz="4" w:space="0" w:color="008085"/>
              <w:bottom w:val="single" w:sz="4" w:space="0" w:color="A6A6A6" w:themeColor="background1" w:themeShade="A6"/>
              <w:right w:val="single" w:sz="4" w:space="0" w:color="002060"/>
            </w:tcBorders>
            <w:vAlign w:val="center"/>
            <w:hideMark/>
          </w:tcPr>
          <w:p w14:paraId="5BEA715D" w14:textId="77777777" w:rsidR="00430E28" w:rsidRPr="000774AD" w:rsidRDefault="00430E28">
            <w:pPr>
              <w:rPr>
                <w:rFonts w:eastAsia="Tw Cen MT"/>
                <w:lang w:val="fr-CI"/>
              </w:rPr>
            </w:pPr>
            <w:r w:rsidRPr="000774AD">
              <w:rPr>
                <w:rFonts w:eastAsia="Tw Cen MT"/>
                <w:lang w:val="fr-CI"/>
              </w:rPr>
              <w:t>Fixer des objectifs d'atténuation en coopération avec les plans régionaux ou nationaux</w:t>
            </w:r>
          </w:p>
        </w:tc>
        <w:tc>
          <w:tcPr>
            <w:tcW w:w="1389"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4C0BD114" w14:textId="77777777" w:rsidR="00430E28" w:rsidRPr="000774AD" w:rsidRDefault="00430E28">
            <w:pPr>
              <w:jc w:val="center"/>
              <w:rPr>
                <w:color w:val="FFFFFF" w:themeColor="background1"/>
                <w:lang w:val="fr-CI"/>
              </w:rPr>
            </w:pPr>
            <w:r w:rsidRPr="000774AD">
              <w:rPr>
                <w:color w:val="FFFFFF" w:themeColor="background1"/>
                <w:lang w:val="fr-CI"/>
              </w:rPr>
              <w:t>-</w:t>
            </w:r>
          </w:p>
        </w:tc>
        <w:tc>
          <w:tcPr>
            <w:tcW w:w="1763"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7C60D35D"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29999497"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03E63DCD"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32DD85E4"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tcPr>
          <w:p w14:paraId="776639F1" w14:textId="77777777" w:rsidR="00430E28" w:rsidRPr="000774AD" w:rsidRDefault="00430E28">
            <w:pPr>
              <w:jc w:val="center"/>
              <w:rPr>
                <w:color w:val="FFFFFF"/>
                <w:lang w:val="fr-CI"/>
              </w:rPr>
            </w:pPr>
          </w:p>
        </w:tc>
      </w:tr>
      <w:tr w:rsidR="00430E28" w:rsidRPr="000774AD" w14:paraId="5EC16F8D" w14:textId="77777777">
        <w:trPr>
          <w:divId w:val="1036197672"/>
          <w:trHeight w:val="21"/>
        </w:trPr>
        <w:tc>
          <w:tcPr>
            <w:tcW w:w="3831" w:type="dxa"/>
            <w:tcBorders>
              <w:top w:val="single" w:sz="4" w:space="0" w:color="A6A6A6" w:themeColor="background1" w:themeShade="A6"/>
              <w:left w:val="single" w:sz="4" w:space="0" w:color="008085"/>
              <w:bottom w:val="single" w:sz="4" w:space="0" w:color="A6A6A6" w:themeColor="background1" w:themeShade="A6"/>
              <w:right w:val="single" w:sz="4" w:space="0" w:color="002060"/>
            </w:tcBorders>
            <w:vAlign w:val="center"/>
            <w:hideMark/>
          </w:tcPr>
          <w:p w14:paraId="023D0398" w14:textId="77777777" w:rsidR="00430E28" w:rsidRPr="000774AD" w:rsidRDefault="00430E28">
            <w:pPr>
              <w:rPr>
                <w:rFonts w:eastAsia="Tw Cen MT"/>
                <w:lang w:val="fr-CI"/>
              </w:rPr>
            </w:pPr>
            <w:r w:rsidRPr="000774AD">
              <w:rPr>
                <w:rFonts w:eastAsia="Tw Cen MT"/>
                <w:lang w:val="fr-CI"/>
              </w:rPr>
              <w:t>Fixer des objectifs de réduction des émissions par secteur</w:t>
            </w:r>
          </w:p>
        </w:tc>
        <w:tc>
          <w:tcPr>
            <w:tcW w:w="1389"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79BF94EA" w14:textId="77777777" w:rsidR="00430E28" w:rsidRPr="000774AD" w:rsidRDefault="00430E28">
            <w:pPr>
              <w:jc w:val="center"/>
              <w:rPr>
                <w:color w:val="FFFFFF" w:themeColor="background1"/>
                <w:lang w:val="fr-CI"/>
              </w:rPr>
            </w:pPr>
            <w:r w:rsidRPr="000774AD">
              <w:rPr>
                <w:color w:val="FFFFFF" w:themeColor="background1"/>
                <w:lang w:val="fr-CI"/>
              </w:rPr>
              <w:t>-</w:t>
            </w:r>
          </w:p>
        </w:tc>
        <w:tc>
          <w:tcPr>
            <w:tcW w:w="1763"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45C0C5C7"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0F703BF0"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5FB81517"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340E0852"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tcPr>
          <w:p w14:paraId="1961FA06" w14:textId="77777777" w:rsidR="00430E28" w:rsidRPr="000774AD" w:rsidRDefault="00430E28">
            <w:pPr>
              <w:jc w:val="center"/>
              <w:rPr>
                <w:color w:val="FFFFFF"/>
                <w:lang w:val="fr-CI"/>
              </w:rPr>
            </w:pPr>
          </w:p>
        </w:tc>
      </w:tr>
      <w:tr w:rsidR="00430E28" w:rsidRPr="000774AD" w14:paraId="70CBE691" w14:textId="77777777">
        <w:trPr>
          <w:divId w:val="1036197672"/>
          <w:trHeight w:val="21"/>
        </w:trPr>
        <w:tc>
          <w:tcPr>
            <w:tcW w:w="3831" w:type="dxa"/>
            <w:tcBorders>
              <w:top w:val="single" w:sz="4" w:space="0" w:color="A6A6A6" w:themeColor="background1" w:themeShade="A6"/>
              <w:left w:val="single" w:sz="4" w:space="0" w:color="008085"/>
              <w:bottom w:val="single" w:sz="4" w:space="0" w:color="A6A6A6" w:themeColor="background1" w:themeShade="A6"/>
              <w:right w:val="single" w:sz="4" w:space="0" w:color="002060"/>
            </w:tcBorders>
            <w:vAlign w:val="center"/>
            <w:hideMark/>
          </w:tcPr>
          <w:p w14:paraId="3DE156FB" w14:textId="77777777" w:rsidR="00430E28" w:rsidRPr="000774AD" w:rsidRDefault="00430E28">
            <w:pPr>
              <w:keepNext/>
              <w:rPr>
                <w:rFonts w:eastAsia="Tw Cen MT"/>
                <w:lang w:val="fr-CI"/>
              </w:rPr>
            </w:pPr>
            <w:r w:rsidRPr="000774AD">
              <w:rPr>
                <w:rFonts w:eastAsia="Tw Cen MT"/>
                <w:lang w:val="fr-CI"/>
              </w:rPr>
              <w:t xml:space="preserve">Développer des actions pour atteindre les objectifs de réduction des émissions, en se concentrant sur les </w:t>
            </w:r>
            <w:proofErr w:type="spellStart"/>
            <w:r w:rsidRPr="000774AD">
              <w:rPr>
                <w:rFonts w:eastAsia="Tw Cen MT"/>
                <w:lang w:val="fr-CI"/>
              </w:rPr>
              <w:t>PCDVs</w:t>
            </w:r>
            <w:proofErr w:type="spellEnd"/>
          </w:p>
        </w:tc>
        <w:tc>
          <w:tcPr>
            <w:tcW w:w="1389"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08D29E19" w14:textId="77777777" w:rsidR="00430E28" w:rsidRPr="000774AD" w:rsidRDefault="00430E28">
            <w:pPr>
              <w:jc w:val="center"/>
              <w:rPr>
                <w:lang w:val="fr-CI"/>
              </w:rPr>
            </w:pPr>
            <w:r w:rsidRPr="000774AD">
              <w:rPr>
                <w:color w:val="FFFFFF" w:themeColor="background1"/>
                <w:lang w:val="fr-CI"/>
              </w:rPr>
              <w:t>-</w:t>
            </w:r>
          </w:p>
        </w:tc>
        <w:tc>
          <w:tcPr>
            <w:tcW w:w="1763"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1307E06E"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30398A0B"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2A7196AC"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hideMark/>
          </w:tcPr>
          <w:p w14:paraId="62AE13AF"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themeColor="background1" w:themeShade="A6"/>
              <w:left w:val="single" w:sz="4" w:space="0" w:color="002060"/>
              <w:bottom w:val="single" w:sz="4" w:space="0" w:color="A6A6A6" w:themeColor="background1" w:themeShade="A6"/>
              <w:right w:val="single" w:sz="4" w:space="0" w:color="002060"/>
            </w:tcBorders>
            <w:vAlign w:val="center"/>
          </w:tcPr>
          <w:p w14:paraId="4B35FA30" w14:textId="77777777" w:rsidR="00430E28" w:rsidRPr="000774AD" w:rsidRDefault="00430E28">
            <w:pPr>
              <w:jc w:val="center"/>
              <w:rPr>
                <w:color w:val="FFFFFF"/>
                <w:lang w:val="fr-CI"/>
              </w:rPr>
            </w:pPr>
          </w:p>
        </w:tc>
      </w:tr>
    </w:tbl>
    <w:p w14:paraId="59592E6D" w14:textId="77777777" w:rsidR="00430E28" w:rsidRPr="000774AD" w:rsidRDefault="00430E28">
      <w:pPr>
        <w:spacing w:after="0" w:line="254" w:lineRule="auto"/>
        <w:divId w:val="1036197672"/>
        <w:rPr>
          <w:rFonts w:eastAsia="Calibri" w:cs="Times New Roman"/>
          <w:sz w:val="24"/>
          <w:szCs w:val="24"/>
          <w:lang w:val="fr-CI"/>
        </w:rPr>
      </w:pPr>
    </w:p>
    <w:tbl>
      <w:tblPr>
        <w:tblStyle w:val="TableGrid1"/>
        <w:tblW w:w="4950"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790"/>
        <w:gridCol w:w="1376"/>
        <w:gridCol w:w="1746"/>
        <w:gridCol w:w="1599"/>
        <w:gridCol w:w="1447"/>
        <w:gridCol w:w="1433"/>
        <w:gridCol w:w="1430"/>
      </w:tblGrid>
      <w:tr w:rsidR="00430E28" w:rsidRPr="000774AD" w14:paraId="6713D86B" w14:textId="77777777">
        <w:trPr>
          <w:divId w:val="1036197672"/>
          <w:trHeight w:val="21"/>
          <w:tblHeader/>
        </w:trPr>
        <w:tc>
          <w:tcPr>
            <w:tcW w:w="12947" w:type="dxa"/>
            <w:gridSpan w:val="7"/>
            <w:tcBorders>
              <w:top w:val="single" w:sz="4" w:space="0" w:color="002060"/>
              <w:left w:val="single" w:sz="4" w:space="0" w:color="008085"/>
              <w:bottom w:val="single" w:sz="4" w:space="0" w:color="A6A6A6"/>
              <w:right w:val="single" w:sz="4" w:space="0" w:color="002060"/>
            </w:tcBorders>
            <w:vAlign w:val="bottom"/>
            <w:hideMark/>
          </w:tcPr>
          <w:p w14:paraId="4D56FF10" w14:textId="77777777" w:rsidR="00430E28" w:rsidRPr="000774AD" w:rsidRDefault="00430E28">
            <w:pPr>
              <w:spacing w:after="200" w:line="276" w:lineRule="auto"/>
              <w:ind w:left="1080"/>
              <w:jc w:val="center"/>
              <w:rPr>
                <w:rFonts w:ascii="Courier" w:eastAsia="+mn-ea" w:hAnsi="Courier" w:cs="Times New Roman"/>
                <w:b/>
                <w:iCs/>
                <w:sz w:val="24"/>
                <w:szCs w:val="24"/>
                <w:lang w:val="fr-CI"/>
              </w:rPr>
            </w:pPr>
            <w:r w:rsidRPr="000774AD">
              <w:rPr>
                <w:rFonts w:eastAsia="+mn-ea"/>
                <w:b/>
                <w:iCs/>
                <w:sz w:val="24"/>
                <w:szCs w:val="24"/>
                <w:lang w:val="fr-CI"/>
              </w:rPr>
              <w:t>Objectif 3: La gouvernance coopérative favorise la mise en œuvre du PGQAC .</w:t>
            </w:r>
          </w:p>
          <w:p w14:paraId="1D83DF22" w14:textId="77777777" w:rsidR="00430E28" w:rsidRPr="000774AD" w:rsidRDefault="00430E28">
            <w:pPr>
              <w:keepNext/>
              <w:spacing w:before="120" w:after="120"/>
              <w:jc w:val="center"/>
              <w:rPr>
                <w:b/>
                <w:caps/>
                <w:lang w:val="fr-CI"/>
              </w:rPr>
            </w:pPr>
            <w:r w:rsidRPr="000774AD">
              <w:rPr>
                <w:rFonts w:eastAsia="Times New Roman"/>
                <w:b/>
                <w:bCs/>
                <w:caps/>
                <w:lang w:val="fr-CI"/>
              </w:rPr>
              <w:t xml:space="preserve"> </w:t>
            </w:r>
          </w:p>
        </w:tc>
      </w:tr>
      <w:tr w:rsidR="00430E28" w:rsidRPr="000774AD" w14:paraId="0930B827" w14:textId="77777777">
        <w:trPr>
          <w:divId w:val="1036197672"/>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vAlign w:val="bottom"/>
            <w:hideMark/>
          </w:tcPr>
          <w:p w14:paraId="7F625C21" w14:textId="77777777" w:rsidR="00430E28" w:rsidRPr="000774AD" w:rsidRDefault="00430E28">
            <w:pPr>
              <w:jc w:val="center"/>
              <w:rPr>
                <w:rFonts w:eastAsia="Times New Roman" w:cs="Times New Roman"/>
                <w:b/>
                <w:bCs/>
                <w:caps/>
                <w:lang w:val="fr-CI"/>
              </w:rPr>
            </w:pPr>
            <w:r w:rsidRPr="000774AD">
              <w:rPr>
                <w:rFonts w:eastAsia="Times New Roman"/>
                <w:b/>
                <w:bCs/>
                <w:caps/>
                <w:lang w:val="fr-CI"/>
              </w:rPr>
              <w:t>ObjectiFs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B756754" w14:textId="77777777" w:rsidR="00430E28" w:rsidRPr="000774AD" w:rsidRDefault="00430E28">
            <w:pPr>
              <w:jc w:val="center"/>
              <w:rPr>
                <w:rFonts w:eastAsia="Times New Roman"/>
                <w:b/>
                <w:bCs/>
                <w:caps/>
                <w:lang w:val="fr-CI"/>
              </w:rPr>
            </w:pPr>
            <w:r w:rsidRPr="000774AD">
              <w:rPr>
                <w:rFonts w:eastAsia="Times New Roman"/>
                <w:b/>
                <w:bCs/>
                <w:caps/>
                <w:lang w:val="fr-CI"/>
              </w:rPr>
              <w:t>Activites</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6209FFC5" w14:textId="77777777" w:rsidR="00430E28" w:rsidRPr="000774AD" w:rsidRDefault="00430E28">
            <w:pPr>
              <w:jc w:val="center"/>
              <w:rPr>
                <w:rFonts w:eastAsia="Times New Roman"/>
                <w:b/>
                <w:bCs/>
                <w:caps/>
                <w:lang w:val="fr-CI"/>
              </w:rPr>
            </w:pPr>
            <w:r w:rsidRPr="000774AD">
              <w:rPr>
                <w:rFonts w:eastAsia="Times New Roman"/>
                <w:b/>
                <w:bCs/>
                <w:caps/>
                <w:lang w:val="fr-CI"/>
              </w:rPr>
              <w:t>Responsibilite obligatoire</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4A604F4" w14:textId="77777777" w:rsidR="00430E28" w:rsidRPr="000774AD" w:rsidRDefault="00430E28">
            <w:pPr>
              <w:jc w:val="center"/>
              <w:rPr>
                <w:rFonts w:eastAsia="Times New Roman"/>
                <w:b/>
                <w:bCs/>
                <w:caps/>
                <w:lang w:val="fr-CI"/>
              </w:rPr>
            </w:pPr>
            <w:r w:rsidRPr="000774AD">
              <w:rPr>
                <w:rFonts w:eastAsia="Times New Roman"/>
                <w:b/>
                <w:bCs/>
                <w:caps/>
                <w:lang w:val="fr-CI"/>
              </w:rPr>
              <w:t>ResponsibilitE PARTICIPATIVE</w:t>
            </w:r>
          </w:p>
        </w:tc>
        <w:tc>
          <w:tcPr>
            <w:tcW w:w="1461" w:type="dxa"/>
            <w:tcBorders>
              <w:top w:val="single" w:sz="4" w:space="0" w:color="A6A6A6"/>
              <w:left w:val="single" w:sz="4" w:space="0" w:color="000000" w:themeColor="text1"/>
              <w:bottom w:val="single" w:sz="4" w:space="0" w:color="000000" w:themeColor="text1"/>
              <w:right w:val="single" w:sz="4" w:space="0" w:color="002060"/>
            </w:tcBorders>
            <w:vAlign w:val="bottom"/>
            <w:hideMark/>
          </w:tcPr>
          <w:p w14:paraId="6018DD0E" w14:textId="77777777" w:rsidR="00430E28" w:rsidRPr="000774AD" w:rsidRDefault="00430E28">
            <w:pPr>
              <w:jc w:val="center"/>
              <w:rPr>
                <w:rFonts w:eastAsia="Times New Roman"/>
                <w:b/>
                <w:bCs/>
                <w:caps/>
                <w:lang w:val="fr-CI"/>
              </w:rPr>
            </w:pPr>
            <w:r w:rsidRPr="000774AD">
              <w:rPr>
                <w:rFonts w:eastAsia="Times New Roman"/>
                <w:b/>
                <w:bCs/>
                <w:caps/>
                <w:lang w:val="fr-CI"/>
              </w:rPr>
              <w:t>DELAI</w:t>
            </w:r>
          </w:p>
        </w:tc>
        <w:tc>
          <w:tcPr>
            <w:tcW w:w="1446" w:type="dxa"/>
            <w:tcBorders>
              <w:top w:val="single" w:sz="4" w:space="0" w:color="A6A6A6"/>
              <w:left w:val="single" w:sz="4" w:space="0" w:color="002060"/>
              <w:bottom w:val="single" w:sz="4" w:space="0" w:color="A6A6A6"/>
              <w:right w:val="single" w:sz="4" w:space="0" w:color="002060"/>
            </w:tcBorders>
            <w:vAlign w:val="bottom"/>
            <w:hideMark/>
          </w:tcPr>
          <w:p w14:paraId="34E548D0" w14:textId="77777777" w:rsidR="00430E28" w:rsidRPr="000774AD" w:rsidRDefault="00430E28">
            <w:pPr>
              <w:jc w:val="center"/>
              <w:rPr>
                <w:rFonts w:eastAsia="Times New Roman"/>
                <w:b/>
                <w:bCs/>
                <w:caps/>
                <w:lang w:val="fr-CI"/>
              </w:rPr>
            </w:pPr>
            <w:r w:rsidRPr="000774AD">
              <w:rPr>
                <w:rFonts w:eastAsia="Times New Roman"/>
                <w:b/>
                <w:bCs/>
                <w:caps/>
                <w:lang w:val="fr-CI"/>
              </w:rPr>
              <w:t>IndicatEUrs</w:t>
            </w:r>
          </w:p>
        </w:tc>
        <w:tc>
          <w:tcPr>
            <w:tcW w:w="1443" w:type="dxa"/>
            <w:tcBorders>
              <w:top w:val="single" w:sz="4" w:space="0" w:color="A6A6A6"/>
              <w:left w:val="single" w:sz="4" w:space="0" w:color="002060"/>
              <w:bottom w:val="single" w:sz="4" w:space="0" w:color="A6A6A6"/>
              <w:right w:val="single" w:sz="4" w:space="0" w:color="002060"/>
            </w:tcBorders>
            <w:vAlign w:val="bottom"/>
            <w:hideMark/>
          </w:tcPr>
          <w:p w14:paraId="5B272E86" w14:textId="77777777" w:rsidR="00430E28" w:rsidRPr="000774AD" w:rsidRDefault="00430E28">
            <w:pPr>
              <w:jc w:val="center"/>
              <w:rPr>
                <w:rFonts w:eastAsia="Times New Roman"/>
                <w:b/>
                <w:bCs/>
                <w:caps/>
                <w:lang w:val="fr-CI"/>
              </w:rPr>
            </w:pPr>
            <w:r w:rsidRPr="000774AD">
              <w:rPr>
                <w:rFonts w:eastAsia="Times New Roman"/>
                <w:b/>
                <w:bCs/>
                <w:caps/>
                <w:lang w:val="fr-CI"/>
              </w:rPr>
              <w:t>BESOIN EN RESOURCE</w:t>
            </w:r>
          </w:p>
        </w:tc>
      </w:tr>
      <w:tr w:rsidR="00430E28" w:rsidRPr="000774AD" w14:paraId="7CC2A319" w14:textId="77777777">
        <w:trPr>
          <w:divId w:val="1036197672"/>
          <w:trHeight w:val="21"/>
        </w:trPr>
        <w:tc>
          <w:tcPr>
            <w:tcW w:w="383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D15721B" w14:textId="77777777" w:rsidR="00430E28" w:rsidRPr="000774AD" w:rsidRDefault="00430E28">
            <w:pPr>
              <w:rPr>
                <w:lang w:val="fr-CI"/>
              </w:rPr>
            </w:pPr>
            <w:r w:rsidRPr="000774AD">
              <w:rPr>
                <w:lang w:val="fr-CI"/>
              </w:rPr>
              <w:t>Aligner les normes nationales et locales des émissions des véhicules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AC749A8" w14:textId="77777777" w:rsidR="00430E28" w:rsidRPr="000774AD" w:rsidRDefault="00430E28">
            <w:pPr>
              <w:jc w:val="center"/>
              <w:rPr>
                <w:color w:val="FFFFFF"/>
                <w:highlight w:val="yellow"/>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A616F53" w14:textId="77777777" w:rsidR="00430E28" w:rsidRPr="000774AD" w:rsidRDefault="00430E28">
            <w:pPr>
              <w:jc w:val="center"/>
              <w:rPr>
                <w:color w:val="FFFFFF"/>
                <w:highlight w:val="yellow"/>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6F88CF5" w14:textId="77777777" w:rsidR="00430E28" w:rsidRPr="000774AD" w:rsidRDefault="00430E28">
            <w:pPr>
              <w:jc w:val="center"/>
              <w:rPr>
                <w:color w:val="FFFFFF"/>
                <w:highlight w:val="yellow"/>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44699F"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0394D1B5"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7F3DB12A" w14:textId="77777777" w:rsidR="00430E28" w:rsidRPr="000774AD" w:rsidRDefault="00430E28">
            <w:pPr>
              <w:jc w:val="center"/>
              <w:rPr>
                <w:rFonts w:eastAsia="Times New Roman"/>
                <w:b/>
                <w:bCs/>
                <w:caps/>
                <w:lang w:val="fr-CI"/>
              </w:rPr>
            </w:pPr>
          </w:p>
        </w:tc>
      </w:tr>
      <w:tr w:rsidR="00430E28" w:rsidRPr="000774AD" w14:paraId="29C21B02" w14:textId="77777777">
        <w:trPr>
          <w:divId w:val="1036197672"/>
          <w:trHeight w:val="21"/>
        </w:trPr>
        <w:tc>
          <w:tcPr>
            <w:tcW w:w="383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F7E640" w14:textId="77777777" w:rsidR="00430E28" w:rsidRPr="000774AD" w:rsidRDefault="00430E28">
            <w:pPr>
              <w:rPr>
                <w:lang w:val="fr-CI"/>
              </w:rPr>
            </w:pPr>
            <w:r w:rsidRPr="000774AD">
              <w:rPr>
                <w:lang w:val="fr-CI"/>
              </w:rPr>
              <w:t>Mettre en œuvre et faire respecter les inspections des émissions des véhicules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E48FBF2"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0F62C76"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F147186"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E540689"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488B7BFA"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2A20073B" w14:textId="77777777" w:rsidR="00430E28" w:rsidRPr="000774AD" w:rsidRDefault="00430E28">
            <w:pPr>
              <w:jc w:val="center"/>
              <w:rPr>
                <w:color w:val="FFFFFF"/>
                <w:lang w:val="fr-CI"/>
              </w:rPr>
            </w:pPr>
          </w:p>
        </w:tc>
      </w:tr>
      <w:tr w:rsidR="00430E28" w:rsidRPr="000774AD" w14:paraId="41452E36" w14:textId="77777777">
        <w:trPr>
          <w:divId w:val="1036197672"/>
          <w:trHeight w:val="21"/>
        </w:trPr>
        <w:tc>
          <w:tcPr>
            <w:tcW w:w="383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692D486" w14:textId="77777777" w:rsidR="00430E28" w:rsidRPr="000774AD" w:rsidRDefault="00430E28">
            <w:pPr>
              <w:rPr>
                <w:rFonts w:eastAsia="Tw Cen MT"/>
                <w:lang w:val="fr-CI"/>
              </w:rPr>
            </w:pPr>
            <w:r w:rsidRPr="000774AD">
              <w:rPr>
                <w:lang w:val="fr-CI"/>
              </w:rPr>
              <w:t>Aligner les objectifs climatiques locaux et les objectifs de réduction des GES sur les CDN Nationaux</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EFE662"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365FEF1"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AF22604"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A91F59"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31248681"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6148CF4A" w14:textId="77777777" w:rsidR="00430E28" w:rsidRPr="000774AD" w:rsidRDefault="00430E28">
            <w:pPr>
              <w:jc w:val="center"/>
              <w:rPr>
                <w:color w:val="FFFFFF"/>
                <w:lang w:val="fr-CI"/>
              </w:rPr>
            </w:pPr>
          </w:p>
        </w:tc>
      </w:tr>
      <w:tr w:rsidR="00430E28" w:rsidRPr="000774AD" w14:paraId="75C8FF78" w14:textId="77777777">
        <w:trPr>
          <w:divId w:val="1036197672"/>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hideMark/>
          </w:tcPr>
          <w:p w14:paraId="160AAFC7" w14:textId="77777777" w:rsidR="00430E28" w:rsidRPr="000774AD" w:rsidRDefault="00430E28">
            <w:pPr>
              <w:keepNext/>
              <w:rPr>
                <w:rFonts w:eastAsia="Tw Cen MT"/>
                <w:lang w:val="fr-CI"/>
              </w:rPr>
            </w:pPr>
            <w:r w:rsidRPr="000774AD">
              <w:rPr>
                <w:lang w:val="fr-CI"/>
              </w:rPr>
              <w:t>Élaborer un cadre pour la collaboration intersectorielle et interurbaine entre les services municipaux.</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30616D2"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BA6529B"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6BBAF65"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A6A6A6"/>
              <w:right w:val="single" w:sz="4" w:space="0" w:color="002060"/>
            </w:tcBorders>
            <w:vAlign w:val="center"/>
            <w:hideMark/>
          </w:tcPr>
          <w:p w14:paraId="69447A2C"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030FEAF1"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14B4C3D2" w14:textId="77777777" w:rsidR="00430E28" w:rsidRPr="000774AD" w:rsidRDefault="00430E28">
            <w:pPr>
              <w:jc w:val="center"/>
              <w:rPr>
                <w:color w:val="FFFFFF"/>
                <w:lang w:val="fr-CI"/>
              </w:rPr>
            </w:pPr>
          </w:p>
        </w:tc>
      </w:tr>
    </w:tbl>
    <w:p w14:paraId="3AFD8792" w14:textId="77777777" w:rsidR="00430E28" w:rsidRPr="000774AD" w:rsidRDefault="00430E28">
      <w:pPr>
        <w:spacing w:after="0" w:line="254" w:lineRule="auto"/>
        <w:divId w:val="1036197672"/>
        <w:rPr>
          <w:rFonts w:eastAsia="Calibri" w:cs="Times New Roman"/>
          <w:sz w:val="24"/>
          <w:szCs w:val="24"/>
          <w:lang w:val="fr-CI"/>
        </w:rPr>
      </w:pPr>
    </w:p>
    <w:tbl>
      <w:tblPr>
        <w:tblStyle w:val="TableGrid1"/>
        <w:tblW w:w="4950"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790"/>
        <w:gridCol w:w="1376"/>
        <w:gridCol w:w="1746"/>
        <w:gridCol w:w="1599"/>
        <w:gridCol w:w="1447"/>
        <w:gridCol w:w="1433"/>
        <w:gridCol w:w="1430"/>
      </w:tblGrid>
      <w:tr w:rsidR="00430E28" w:rsidRPr="000774AD" w14:paraId="52257CCF" w14:textId="77777777">
        <w:trPr>
          <w:divId w:val="1036197672"/>
          <w:trHeight w:val="21"/>
          <w:tblHeader/>
        </w:trPr>
        <w:tc>
          <w:tcPr>
            <w:tcW w:w="12947" w:type="dxa"/>
            <w:gridSpan w:val="7"/>
            <w:tcBorders>
              <w:top w:val="single" w:sz="4" w:space="0" w:color="002060"/>
              <w:left w:val="single" w:sz="4" w:space="0" w:color="008085"/>
              <w:bottom w:val="single" w:sz="4" w:space="0" w:color="A6A6A6"/>
              <w:right w:val="single" w:sz="4" w:space="0" w:color="002060"/>
            </w:tcBorders>
            <w:vAlign w:val="center"/>
            <w:hideMark/>
          </w:tcPr>
          <w:p w14:paraId="2B46B1F3" w14:textId="77777777" w:rsidR="00430E28" w:rsidRPr="000774AD" w:rsidRDefault="00430E28">
            <w:pPr>
              <w:spacing w:after="200" w:line="276" w:lineRule="auto"/>
              <w:ind w:left="1080"/>
              <w:jc w:val="center"/>
              <w:rPr>
                <w:rFonts w:ascii="Courier" w:eastAsia="+mn-ea" w:hAnsi="Courier" w:cs="Times New Roman"/>
                <w:b/>
                <w:iCs/>
                <w:sz w:val="24"/>
                <w:szCs w:val="24"/>
                <w:lang w:val="fr-CI"/>
              </w:rPr>
            </w:pPr>
            <w:r w:rsidRPr="000774AD">
              <w:rPr>
                <w:rFonts w:eastAsia="+mn-ea"/>
                <w:b/>
                <w:iCs/>
                <w:sz w:val="24"/>
                <w:szCs w:val="24"/>
                <w:lang w:val="fr-CI"/>
              </w:rPr>
              <w:t>Objectif 4: La gestion de la qualité de l'air est soutenue par des systèmes et des outils efficaces.</w:t>
            </w:r>
          </w:p>
        </w:tc>
      </w:tr>
      <w:tr w:rsidR="00430E28" w:rsidRPr="000774AD" w14:paraId="08155B5E" w14:textId="77777777">
        <w:trPr>
          <w:divId w:val="1036197672"/>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vAlign w:val="bottom"/>
            <w:hideMark/>
          </w:tcPr>
          <w:p w14:paraId="0332009F" w14:textId="77777777" w:rsidR="00430E28" w:rsidRPr="000774AD" w:rsidRDefault="00430E28">
            <w:pPr>
              <w:jc w:val="center"/>
              <w:rPr>
                <w:rFonts w:eastAsia="Times New Roman"/>
                <w:b/>
                <w:bCs/>
                <w:caps/>
                <w:lang w:val="fr-CI"/>
              </w:rPr>
            </w:pPr>
            <w:r w:rsidRPr="000774AD">
              <w:rPr>
                <w:rFonts w:eastAsia="Times New Roman"/>
                <w:b/>
                <w:bCs/>
                <w:caps/>
                <w:lang w:val="fr-CI"/>
              </w:rPr>
              <w:t>ObjectiFs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04E8B0F" w14:textId="77777777" w:rsidR="00430E28" w:rsidRPr="000774AD" w:rsidRDefault="00430E28">
            <w:pPr>
              <w:jc w:val="center"/>
              <w:rPr>
                <w:rFonts w:eastAsia="Times New Roman"/>
                <w:b/>
                <w:bCs/>
                <w:caps/>
                <w:lang w:val="fr-CI"/>
              </w:rPr>
            </w:pPr>
            <w:r w:rsidRPr="000774AD">
              <w:rPr>
                <w:rFonts w:eastAsia="Times New Roman"/>
                <w:b/>
                <w:bCs/>
                <w:caps/>
                <w:lang w:val="fr-CI"/>
              </w:rPr>
              <w:t>Activites</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0399A3D" w14:textId="77777777" w:rsidR="00430E28" w:rsidRPr="000774AD" w:rsidRDefault="00430E28">
            <w:pPr>
              <w:jc w:val="center"/>
              <w:rPr>
                <w:rFonts w:eastAsia="Times New Roman"/>
                <w:b/>
                <w:bCs/>
                <w:caps/>
                <w:lang w:val="fr-CI"/>
              </w:rPr>
            </w:pPr>
            <w:r w:rsidRPr="000774AD">
              <w:rPr>
                <w:rFonts w:eastAsia="Times New Roman"/>
                <w:b/>
                <w:bCs/>
                <w:caps/>
                <w:lang w:val="fr-CI"/>
              </w:rPr>
              <w:t>Responsibilite obligatoire</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4CDEF432" w14:textId="77777777" w:rsidR="00430E28" w:rsidRPr="000774AD" w:rsidRDefault="00430E28">
            <w:pPr>
              <w:jc w:val="center"/>
              <w:rPr>
                <w:rFonts w:eastAsia="Times New Roman"/>
                <w:b/>
                <w:bCs/>
                <w:caps/>
                <w:lang w:val="fr-CI"/>
              </w:rPr>
            </w:pPr>
            <w:r w:rsidRPr="000774AD">
              <w:rPr>
                <w:rFonts w:eastAsia="Times New Roman"/>
                <w:b/>
                <w:bCs/>
                <w:caps/>
                <w:lang w:val="fr-CI"/>
              </w:rPr>
              <w:t>ResponsibilitE PARTICIPATIVE</w:t>
            </w:r>
          </w:p>
        </w:tc>
        <w:tc>
          <w:tcPr>
            <w:tcW w:w="1461" w:type="dxa"/>
            <w:tcBorders>
              <w:top w:val="single" w:sz="4" w:space="0" w:color="A6A6A6"/>
              <w:left w:val="single" w:sz="4" w:space="0" w:color="000000" w:themeColor="text1"/>
              <w:bottom w:val="single" w:sz="4" w:space="0" w:color="000000" w:themeColor="text1"/>
              <w:right w:val="single" w:sz="4" w:space="0" w:color="002060"/>
            </w:tcBorders>
            <w:vAlign w:val="bottom"/>
            <w:hideMark/>
          </w:tcPr>
          <w:p w14:paraId="204AFA6F" w14:textId="77777777" w:rsidR="00430E28" w:rsidRPr="000774AD" w:rsidRDefault="00430E28">
            <w:pPr>
              <w:jc w:val="center"/>
              <w:rPr>
                <w:rFonts w:eastAsia="Times New Roman"/>
                <w:b/>
                <w:bCs/>
                <w:caps/>
                <w:lang w:val="fr-CI"/>
              </w:rPr>
            </w:pPr>
            <w:r w:rsidRPr="000774AD">
              <w:rPr>
                <w:rFonts w:eastAsia="Times New Roman"/>
                <w:b/>
                <w:bCs/>
                <w:caps/>
                <w:lang w:val="fr-CI"/>
              </w:rPr>
              <w:t>DELAI</w:t>
            </w:r>
          </w:p>
        </w:tc>
        <w:tc>
          <w:tcPr>
            <w:tcW w:w="1446" w:type="dxa"/>
            <w:tcBorders>
              <w:top w:val="single" w:sz="4" w:space="0" w:color="A6A6A6"/>
              <w:left w:val="single" w:sz="4" w:space="0" w:color="002060"/>
              <w:bottom w:val="single" w:sz="4" w:space="0" w:color="A6A6A6"/>
              <w:right w:val="single" w:sz="4" w:space="0" w:color="002060"/>
            </w:tcBorders>
            <w:vAlign w:val="bottom"/>
            <w:hideMark/>
          </w:tcPr>
          <w:p w14:paraId="777626BF" w14:textId="77777777" w:rsidR="00430E28" w:rsidRPr="000774AD" w:rsidRDefault="00430E28">
            <w:pPr>
              <w:jc w:val="center"/>
              <w:rPr>
                <w:rFonts w:eastAsia="Times New Roman"/>
                <w:b/>
                <w:bCs/>
                <w:caps/>
                <w:lang w:val="fr-CI"/>
              </w:rPr>
            </w:pPr>
            <w:r w:rsidRPr="000774AD">
              <w:rPr>
                <w:rFonts w:eastAsia="Times New Roman"/>
                <w:b/>
                <w:bCs/>
                <w:caps/>
                <w:lang w:val="fr-CI"/>
              </w:rPr>
              <w:t>IndicatEUrs</w:t>
            </w:r>
          </w:p>
        </w:tc>
        <w:tc>
          <w:tcPr>
            <w:tcW w:w="1443" w:type="dxa"/>
            <w:tcBorders>
              <w:top w:val="single" w:sz="4" w:space="0" w:color="A6A6A6"/>
              <w:left w:val="single" w:sz="4" w:space="0" w:color="002060"/>
              <w:bottom w:val="single" w:sz="4" w:space="0" w:color="A6A6A6"/>
              <w:right w:val="single" w:sz="4" w:space="0" w:color="002060"/>
            </w:tcBorders>
            <w:vAlign w:val="bottom"/>
            <w:hideMark/>
          </w:tcPr>
          <w:p w14:paraId="0AB976F5" w14:textId="77777777" w:rsidR="00430E28" w:rsidRPr="000774AD" w:rsidRDefault="00430E28">
            <w:pPr>
              <w:jc w:val="center"/>
              <w:rPr>
                <w:rFonts w:eastAsia="Times New Roman"/>
                <w:b/>
                <w:bCs/>
                <w:caps/>
                <w:lang w:val="fr-CI"/>
              </w:rPr>
            </w:pPr>
            <w:r w:rsidRPr="000774AD">
              <w:rPr>
                <w:rFonts w:eastAsia="Times New Roman"/>
                <w:b/>
                <w:bCs/>
                <w:caps/>
                <w:lang w:val="fr-CI"/>
              </w:rPr>
              <w:t>BESOIN EN RESOURCE</w:t>
            </w:r>
          </w:p>
        </w:tc>
      </w:tr>
      <w:tr w:rsidR="00430E28" w:rsidRPr="000774AD" w14:paraId="0BCA56D6" w14:textId="77777777">
        <w:trPr>
          <w:divId w:val="1036197672"/>
          <w:trHeight w:val="21"/>
        </w:trPr>
        <w:tc>
          <w:tcPr>
            <w:tcW w:w="383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65EC7C4" w14:textId="77777777" w:rsidR="00430E28" w:rsidRPr="000774AD" w:rsidRDefault="00430E28">
            <w:pPr>
              <w:rPr>
                <w:lang w:val="fr-CI"/>
              </w:rPr>
            </w:pPr>
            <w:r w:rsidRPr="000774AD">
              <w:rPr>
                <w:lang w:val="fr-CI"/>
              </w:rPr>
              <w:t>Recueillir, gérer et diffuser efficacement les données relatives aux émissions et à la qualité de l'air auprès des partenaires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D2280E5" w14:textId="77777777" w:rsidR="00430E28" w:rsidRPr="000774AD" w:rsidRDefault="00430E28">
            <w:pPr>
              <w:jc w:val="center"/>
              <w:rPr>
                <w:color w:val="FFFFFF"/>
                <w:highlight w:val="yellow"/>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FB7B119" w14:textId="77777777" w:rsidR="00430E28" w:rsidRPr="000774AD" w:rsidRDefault="00430E28">
            <w:pPr>
              <w:jc w:val="center"/>
              <w:rPr>
                <w:color w:val="FFFFFF"/>
                <w:highlight w:val="yellow"/>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511F91B" w14:textId="77777777" w:rsidR="00430E28" w:rsidRPr="000774AD" w:rsidRDefault="00430E28">
            <w:pPr>
              <w:jc w:val="center"/>
              <w:rPr>
                <w:color w:val="FFFFFF"/>
                <w:highlight w:val="yellow"/>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D8E3F4D"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151F332F"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68FB4D1E" w14:textId="77777777" w:rsidR="00430E28" w:rsidRPr="000774AD" w:rsidRDefault="00430E28">
            <w:pPr>
              <w:jc w:val="center"/>
              <w:rPr>
                <w:color w:val="FFFFFF"/>
                <w:lang w:val="fr-CI"/>
              </w:rPr>
            </w:pPr>
          </w:p>
        </w:tc>
      </w:tr>
      <w:tr w:rsidR="00430E28" w:rsidRPr="000774AD" w14:paraId="22A8C8D1" w14:textId="77777777">
        <w:trPr>
          <w:divId w:val="1036197672"/>
          <w:trHeight w:val="21"/>
        </w:trPr>
        <w:tc>
          <w:tcPr>
            <w:tcW w:w="383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C720889" w14:textId="77777777" w:rsidR="00430E28" w:rsidRPr="000774AD" w:rsidRDefault="00430E28">
            <w:pPr>
              <w:rPr>
                <w:lang w:val="fr-CI"/>
              </w:rPr>
            </w:pPr>
            <w:r w:rsidRPr="000774AD">
              <w:rPr>
                <w:lang w:val="fr-CI"/>
              </w:rPr>
              <w:t xml:space="preserve">Clarifier les politiques d’échange et de confidentialité de données </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DBE63D5"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C08CA28"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8402A09"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997C61"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6B45584C"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5E594B40" w14:textId="77777777" w:rsidR="00430E28" w:rsidRPr="000774AD" w:rsidRDefault="00430E28">
            <w:pPr>
              <w:jc w:val="center"/>
              <w:rPr>
                <w:color w:val="FFFFFF"/>
                <w:lang w:val="fr-CI"/>
              </w:rPr>
            </w:pPr>
          </w:p>
        </w:tc>
      </w:tr>
      <w:tr w:rsidR="00430E28" w:rsidRPr="000774AD" w14:paraId="7774242B" w14:textId="77777777">
        <w:trPr>
          <w:divId w:val="1036197672"/>
          <w:trHeight w:val="21"/>
        </w:trPr>
        <w:tc>
          <w:tcPr>
            <w:tcW w:w="383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02CC95A" w14:textId="77777777" w:rsidR="00430E28" w:rsidRPr="000774AD" w:rsidRDefault="00430E28">
            <w:pPr>
              <w:rPr>
                <w:lang w:val="fr-CI"/>
              </w:rPr>
            </w:pPr>
            <w:r w:rsidRPr="000774AD">
              <w:rPr>
                <w:lang w:val="fr-CI"/>
              </w:rPr>
              <w:t>Améliorer les capacités de surveillance</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13549DB"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45F06F6"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C9AF23F"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4C1D6D"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16119D77"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3CD2A0EB" w14:textId="77777777" w:rsidR="00430E28" w:rsidRPr="000774AD" w:rsidRDefault="00430E28">
            <w:pPr>
              <w:jc w:val="center"/>
              <w:rPr>
                <w:color w:val="FFFFFF"/>
                <w:lang w:val="fr-CI"/>
              </w:rPr>
            </w:pPr>
          </w:p>
        </w:tc>
      </w:tr>
      <w:tr w:rsidR="00430E28" w:rsidRPr="000774AD" w14:paraId="2E451690" w14:textId="77777777">
        <w:trPr>
          <w:divId w:val="1036197672"/>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hideMark/>
          </w:tcPr>
          <w:p w14:paraId="3D9C8CCB" w14:textId="77777777" w:rsidR="00430E28" w:rsidRPr="000774AD" w:rsidRDefault="00430E28">
            <w:pPr>
              <w:keepNext/>
              <w:rPr>
                <w:rFonts w:eastAsia="Tw Cen MT"/>
                <w:lang w:val="fr-CI"/>
              </w:rPr>
            </w:pPr>
            <w:r w:rsidRPr="000774AD">
              <w:rPr>
                <w:lang w:val="fr-CI"/>
              </w:rPr>
              <w:t>Améliorer les systèmes et les outils "ascendants" (de la source à la QA ambiante)</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9D2154C"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B87DE60"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66AD394"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A6A6A6"/>
              <w:right w:val="single" w:sz="4" w:space="0" w:color="002060"/>
            </w:tcBorders>
            <w:vAlign w:val="center"/>
            <w:hideMark/>
          </w:tcPr>
          <w:p w14:paraId="3B43B247"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2F1B1BA5"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3E005837" w14:textId="77777777" w:rsidR="00430E28" w:rsidRPr="000774AD" w:rsidRDefault="00430E28">
            <w:pPr>
              <w:jc w:val="center"/>
              <w:rPr>
                <w:color w:val="FFFFFF"/>
                <w:lang w:val="fr-CI"/>
              </w:rPr>
            </w:pPr>
          </w:p>
        </w:tc>
      </w:tr>
    </w:tbl>
    <w:p w14:paraId="2B7F7153" w14:textId="77777777" w:rsidR="00430E28" w:rsidRPr="000774AD" w:rsidRDefault="00430E28">
      <w:pPr>
        <w:spacing w:after="0" w:line="254" w:lineRule="auto"/>
        <w:divId w:val="1036197672"/>
        <w:rPr>
          <w:rFonts w:eastAsia="Calibri" w:cs="Times New Roman"/>
          <w:sz w:val="24"/>
          <w:szCs w:val="24"/>
          <w:lang w:val="fr-CI"/>
        </w:rPr>
      </w:pPr>
    </w:p>
    <w:tbl>
      <w:tblPr>
        <w:tblStyle w:val="TableGrid1"/>
        <w:tblW w:w="4950"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790"/>
        <w:gridCol w:w="1376"/>
        <w:gridCol w:w="1746"/>
        <w:gridCol w:w="1599"/>
        <w:gridCol w:w="1447"/>
        <w:gridCol w:w="1433"/>
        <w:gridCol w:w="1430"/>
      </w:tblGrid>
      <w:tr w:rsidR="00430E28" w:rsidRPr="000774AD" w14:paraId="3CCCCCF4" w14:textId="77777777">
        <w:trPr>
          <w:divId w:val="1036197672"/>
          <w:trHeight w:val="21"/>
          <w:tblHeader/>
        </w:trPr>
        <w:tc>
          <w:tcPr>
            <w:tcW w:w="12947" w:type="dxa"/>
            <w:gridSpan w:val="7"/>
            <w:tcBorders>
              <w:top w:val="single" w:sz="4" w:space="0" w:color="002060"/>
              <w:left w:val="single" w:sz="4" w:space="0" w:color="008085"/>
              <w:bottom w:val="single" w:sz="4" w:space="0" w:color="A6A6A6"/>
              <w:right w:val="single" w:sz="4" w:space="0" w:color="002060"/>
            </w:tcBorders>
            <w:vAlign w:val="center"/>
            <w:hideMark/>
          </w:tcPr>
          <w:p w14:paraId="532B3CEA" w14:textId="77777777" w:rsidR="00430E28" w:rsidRPr="000774AD" w:rsidRDefault="00430E28">
            <w:pPr>
              <w:spacing w:after="200" w:line="276" w:lineRule="auto"/>
              <w:ind w:left="1080"/>
              <w:jc w:val="center"/>
              <w:rPr>
                <w:rFonts w:ascii="Courier" w:eastAsia="+mn-ea" w:hAnsi="Courier" w:cs="Times New Roman"/>
                <w:b/>
                <w:iCs/>
                <w:sz w:val="24"/>
                <w:szCs w:val="24"/>
                <w:lang w:val="fr-CI"/>
              </w:rPr>
            </w:pPr>
            <w:r w:rsidRPr="000774AD">
              <w:rPr>
                <w:rFonts w:eastAsia="+mn-ea"/>
                <w:b/>
                <w:iCs/>
                <w:sz w:val="24"/>
                <w:szCs w:val="24"/>
                <w:lang w:val="fr-CI"/>
              </w:rPr>
              <w:t xml:space="preserve">Objectif 5: Le processus de prise de </w:t>
            </w:r>
            <w:proofErr w:type="spellStart"/>
            <w:r w:rsidRPr="000774AD">
              <w:rPr>
                <w:rFonts w:eastAsia="+mn-ea"/>
                <w:b/>
                <w:iCs/>
                <w:sz w:val="24"/>
                <w:szCs w:val="24"/>
                <w:lang w:val="fr-CI"/>
              </w:rPr>
              <w:t>decision</w:t>
            </w:r>
            <w:proofErr w:type="spellEnd"/>
            <w:r w:rsidRPr="000774AD">
              <w:rPr>
                <w:rFonts w:eastAsia="+mn-ea"/>
                <w:b/>
                <w:iCs/>
                <w:sz w:val="24"/>
                <w:szCs w:val="24"/>
                <w:lang w:val="fr-CI"/>
              </w:rPr>
              <w:t xml:space="preserve"> en matière de qualité de l'air est fondé sur des recherches solides.</w:t>
            </w:r>
          </w:p>
        </w:tc>
      </w:tr>
      <w:tr w:rsidR="00430E28" w:rsidRPr="000774AD" w14:paraId="572F80A0" w14:textId="77777777">
        <w:trPr>
          <w:divId w:val="1036197672"/>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vAlign w:val="bottom"/>
            <w:hideMark/>
          </w:tcPr>
          <w:p w14:paraId="17DF6E5B" w14:textId="77777777" w:rsidR="00430E28" w:rsidRPr="000774AD" w:rsidRDefault="00430E28">
            <w:pPr>
              <w:jc w:val="center"/>
              <w:rPr>
                <w:rFonts w:eastAsia="Times New Roman"/>
                <w:b/>
                <w:bCs/>
                <w:caps/>
                <w:lang w:val="fr-CI"/>
              </w:rPr>
            </w:pPr>
            <w:r w:rsidRPr="000774AD">
              <w:rPr>
                <w:rFonts w:eastAsia="Times New Roman"/>
                <w:b/>
                <w:bCs/>
                <w:caps/>
                <w:lang w:val="fr-CI"/>
              </w:rPr>
              <w:t>ObjectiFs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719957FF" w14:textId="77777777" w:rsidR="00430E28" w:rsidRPr="000774AD" w:rsidRDefault="00430E28">
            <w:pPr>
              <w:jc w:val="center"/>
              <w:rPr>
                <w:rFonts w:eastAsia="Times New Roman"/>
                <w:b/>
                <w:bCs/>
                <w:caps/>
                <w:lang w:val="fr-CI"/>
              </w:rPr>
            </w:pPr>
            <w:r w:rsidRPr="000774AD">
              <w:rPr>
                <w:rFonts w:eastAsia="Times New Roman"/>
                <w:b/>
                <w:bCs/>
                <w:caps/>
                <w:lang w:val="fr-CI"/>
              </w:rPr>
              <w:t>Activites</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22D1C1A8" w14:textId="77777777" w:rsidR="00430E28" w:rsidRPr="000774AD" w:rsidRDefault="00430E28">
            <w:pPr>
              <w:jc w:val="center"/>
              <w:rPr>
                <w:rFonts w:eastAsia="Times New Roman"/>
                <w:b/>
                <w:bCs/>
                <w:caps/>
                <w:lang w:val="fr-CI"/>
              </w:rPr>
            </w:pPr>
            <w:r w:rsidRPr="000774AD">
              <w:rPr>
                <w:rFonts w:eastAsia="Times New Roman"/>
                <w:b/>
                <w:bCs/>
                <w:caps/>
                <w:lang w:val="fr-CI"/>
              </w:rPr>
              <w:t>Responsibilite obligatoire</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63FF12C9" w14:textId="77777777" w:rsidR="00430E28" w:rsidRPr="000774AD" w:rsidRDefault="00430E28">
            <w:pPr>
              <w:jc w:val="center"/>
              <w:rPr>
                <w:rFonts w:eastAsia="Times New Roman"/>
                <w:b/>
                <w:bCs/>
                <w:caps/>
                <w:lang w:val="fr-CI"/>
              </w:rPr>
            </w:pPr>
            <w:r w:rsidRPr="000774AD">
              <w:rPr>
                <w:rFonts w:eastAsia="Times New Roman"/>
                <w:b/>
                <w:bCs/>
                <w:caps/>
                <w:lang w:val="fr-CI"/>
              </w:rPr>
              <w:t>ResponsibilitE PARTICIPATIVE</w:t>
            </w:r>
          </w:p>
        </w:tc>
        <w:tc>
          <w:tcPr>
            <w:tcW w:w="1461" w:type="dxa"/>
            <w:tcBorders>
              <w:top w:val="single" w:sz="4" w:space="0" w:color="A6A6A6"/>
              <w:left w:val="single" w:sz="4" w:space="0" w:color="000000" w:themeColor="text1"/>
              <w:bottom w:val="single" w:sz="4" w:space="0" w:color="000000" w:themeColor="text1"/>
              <w:right w:val="single" w:sz="4" w:space="0" w:color="002060"/>
            </w:tcBorders>
            <w:vAlign w:val="bottom"/>
            <w:hideMark/>
          </w:tcPr>
          <w:p w14:paraId="4B80912B" w14:textId="77777777" w:rsidR="00430E28" w:rsidRPr="000774AD" w:rsidRDefault="00430E28">
            <w:pPr>
              <w:jc w:val="center"/>
              <w:rPr>
                <w:rFonts w:eastAsia="Times New Roman"/>
                <w:b/>
                <w:bCs/>
                <w:caps/>
                <w:lang w:val="fr-CI"/>
              </w:rPr>
            </w:pPr>
            <w:r w:rsidRPr="000774AD">
              <w:rPr>
                <w:rFonts w:eastAsia="Times New Roman"/>
                <w:b/>
                <w:bCs/>
                <w:caps/>
                <w:lang w:val="fr-CI"/>
              </w:rPr>
              <w:t>DELAI</w:t>
            </w:r>
          </w:p>
        </w:tc>
        <w:tc>
          <w:tcPr>
            <w:tcW w:w="1446" w:type="dxa"/>
            <w:tcBorders>
              <w:top w:val="single" w:sz="4" w:space="0" w:color="A6A6A6"/>
              <w:left w:val="single" w:sz="4" w:space="0" w:color="002060"/>
              <w:bottom w:val="single" w:sz="4" w:space="0" w:color="A6A6A6"/>
              <w:right w:val="single" w:sz="4" w:space="0" w:color="002060"/>
            </w:tcBorders>
            <w:vAlign w:val="bottom"/>
            <w:hideMark/>
          </w:tcPr>
          <w:p w14:paraId="1E4E0AE5" w14:textId="77777777" w:rsidR="00430E28" w:rsidRPr="000774AD" w:rsidRDefault="00430E28">
            <w:pPr>
              <w:jc w:val="center"/>
              <w:rPr>
                <w:rFonts w:eastAsia="Times New Roman"/>
                <w:b/>
                <w:bCs/>
                <w:caps/>
                <w:lang w:val="fr-CI"/>
              </w:rPr>
            </w:pPr>
            <w:r w:rsidRPr="000774AD">
              <w:rPr>
                <w:rFonts w:eastAsia="Times New Roman"/>
                <w:b/>
                <w:bCs/>
                <w:caps/>
                <w:lang w:val="fr-CI"/>
              </w:rPr>
              <w:t>Indicators</w:t>
            </w:r>
          </w:p>
        </w:tc>
        <w:tc>
          <w:tcPr>
            <w:tcW w:w="1443" w:type="dxa"/>
            <w:tcBorders>
              <w:top w:val="single" w:sz="4" w:space="0" w:color="A6A6A6"/>
              <w:left w:val="single" w:sz="4" w:space="0" w:color="002060"/>
              <w:bottom w:val="single" w:sz="4" w:space="0" w:color="A6A6A6"/>
              <w:right w:val="single" w:sz="4" w:space="0" w:color="002060"/>
            </w:tcBorders>
            <w:vAlign w:val="bottom"/>
            <w:hideMark/>
          </w:tcPr>
          <w:p w14:paraId="3304B8BA" w14:textId="77777777" w:rsidR="00430E28" w:rsidRPr="000774AD" w:rsidRDefault="00430E28">
            <w:pPr>
              <w:jc w:val="center"/>
              <w:rPr>
                <w:rFonts w:eastAsia="Times New Roman"/>
                <w:b/>
                <w:bCs/>
                <w:caps/>
                <w:lang w:val="fr-CI"/>
              </w:rPr>
            </w:pPr>
            <w:r w:rsidRPr="000774AD">
              <w:rPr>
                <w:rFonts w:eastAsia="Times New Roman"/>
                <w:b/>
                <w:bCs/>
                <w:caps/>
                <w:lang w:val="fr-CI"/>
              </w:rPr>
              <w:t>BESOIN EN RESOURCE</w:t>
            </w:r>
          </w:p>
        </w:tc>
      </w:tr>
      <w:tr w:rsidR="00430E28" w:rsidRPr="000774AD" w14:paraId="4D9EC274" w14:textId="77777777">
        <w:trPr>
          <w:divId w:val="1036197672"/>
          <w:trHeight w:val="21"/>
        </w:trPr>
        <w:tc>
          <w:tcPr>
            <w:tcW w:w="383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46657C9" w14:textId="77777777" w:rsidR="00430E28" w:rsidRPr="000774AD" w:rsidRDefault="00430E28">
            <w:pPr>
              <w:rPr>
                <w:lang w:val="fr-CI"/>
              </w:rPr>
            </w:pPr>
            <w:r w:rsidRPr="000774AD">
              <w:rPr>
                <w:lang w:val="fr-CI"/>
              </w:rPr>
              <w:t>Coordonner et harmoniser les recherches sur la qualité de l'air dans le domaine de la santé publique menées par les universités.</w:t>
            </w:r>
          </w:p>
          <w:p w14:paraId="754295CE" w14:textId="77777777" w:rsidR="00430E28" w:rsidRPr="000774AD" w:rsidRDefault="00430E28">
            <w:pPr>
              <w:rPr>
                <w:lang w:val="fr-CI"/>
              </w:rPr>
            </w:pPr>
            <w:r w:rsidRPr="000774AD">
              <w:rPr>
                <w:lang w:val="fr-CI"/>
              </w:rPr>
              <w:t xml:space="preserve">  </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679ED3C" w14:textId="77777777" w:rsidR="00430E28" w:rsidRPr="000774AD" w:rsidRDefault="00430E28">
            <w:pPr>
              <w:jc w:val="center"/>
              <w:rPr>
                <w:color w:val="FFFFFF"/>
                <w:highlight w:val="yellow"/>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E8ED1C4" w14:textId="77777777" w:rsidR="00430E28" w:rsidRPr="000774AD" w:rsidRDefault="00430E28">
            <w:pPr>
              <w:jc w:val="center"/>
              <w:rPr>
                <w:color w:val="FFFFFF"/>
                <w:highlight w:val="yellow"/>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812242C" w14:textId="77777777" w:rsidR="00430E28" w:rsidRPr="000774AD" w:rsidRDefault="00430E28">
            <w:pPr>
              <w:jc w:val="center"/>
              <w:rPr>
                <w:color w:val="FFFFFF"/>
                <w:highlight w:val="yellow"/>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B0268E6"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067F333F"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58DDBCBF" w14:textId="77777777" w:rsidR="00430E28" w:rsidRPr="000774AD" w:rsidRDefault="00430E28">
            <w:pPr>
              <w:jc w:val="center"/>
              <w:rPr>
                <w:color w:val="FFFFFF"/>
                <w:lang w:val="fr-CI"/>
              </w:rPr>
            </w:pPr>
          </w:p>
        </w:tc>
      </w:tr>
      <w:tr w:rsidR="00430E28" w:rsidRPr="000774AD" w14:paraId="470A8762" w14:textId="77777777">
        <w:trPr>
          <w:divId w:val="1036197672"/>
          <w:trHeight w:val="854"/>
        </w:trPr>
        <w:tc>
          <w:tcPr>
            <w:tcW w:w="383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E96B887" w14:textId="77777777" w:rsidR="00430E28" w:rsidRPr="000774AD" w:rsidRDefault="00430E28">
            <w:pPr>
              <w:rPr>
                <w:lang w:val="fr-CI"/>
              </w:rPr>
            </w:pPr>
            <w:r w:rsidRPr="000774AD">
              <w:rPr>
                <w:lang w:val="fr-CI"/>
              </w:rPr>
              <w:t>Utiliser les données de surveillance existantes pour identifier les modèles et les tendances qui peuvent contribuer à la mise en œuvre du plan de gestion de la qualité de l'air.</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731EB75"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122CE3B"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4E8866"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2D3782A"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25B5A532"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448F4302" w14:textId="77777777" w:rsidR="00430E28" w:rsidRPr="000774AD" w:rsidRDefault="00430E28">
            <w:pPr>
              <w:jc w:val="center"/>
              <w:rPr>
                <w:color w:val="FFFFFF"/>
                <w:lang w:val="fr-CI"/>
              </w:rPr>
            </w:pPr>
          </w:p>
        </w:tc>
      </w:tr>
      <w:tr w:rsidR="00430E28" w:rsidRPr="000774AD" w14:paraId="2388AC22" w14:textId="77777777">
        <w:trPr>
          <w:divId w:val="1036197672"/>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hideMark/>
          </w:tcPr>
          <w:p w14:paraId="79F88467" w14:textId="77777777" w:rsidR="00430E28" w:rsidRPr="000774AD" w:rsidRDefault="00430E28">
            <w:pPr>
              <w:rPr>
                <w:lang w:val="fr-CI"/>
              </w:rPr>
            </w:pPr>
            <w:r w:rsidRPr="000774AD">
              <w:rPr>
                <w:lang w:val="fr-CI"/>
              </w:rPr>
              <w:t>Développer des capacités locales et externes pour effectuer des analyses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DFC6066"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0B01FE"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F585E6A"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A6A6A6"/>
              <w:right w:val="single" w:sz="4" w:space="0" w:color="002060"/>
            </w:tcBorders>
            <w:vAlign w:val="center"/>
            <w:hideMark/>
          </w:tcPr>
          <w:p w14:paraId="0C2AECFD"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65D26FA3"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5511B63A" w14:textId="77777777" w:rsidR="00430E28" w:rsidRPr="000774AD" w:rsidRDefault="00430E28">
            <w:pPr>
              <w:jc w:val="center"/>
              <w:rPr>
                <w:color w:val="FFFFFF"/>
                <w:lang w:val="fr-CI"/>
              </w:rPr>
            </w:pPr>
          </w:p>
        </w:tc>
      </w:tr>
      <w:tr w:rsidR="00430E28" w:rsidRPr="000774AD" w14:paraId="1D1D3045" w14:textId="77777777">
        <w:trPr>
          <w:divId w:val="1036197672"/>
          <w:trHeight w:val="21"/>
        </w:trPr>
        <w:tc>
          <w:tcPr>
            <w:tcW w:w="3831" w:type="dxa"/>
            <w:tcBorders>
              <w:top w:val="single" w:sz="4" w:space="0" w:color="A6A6A6"/>
              <w:left w:val="single" w:sz="4" w:space="0" w:color="008085"/>
              <w:bottom w:val="single" w:sz="4" w:space="0" w:color="A6A6A6"/>
              <w:right w:val="single" w:sz="4" w:space="0" w:color="000000" w:themeColor="text1"/>
            </w:tcBorders>
            <w:vAlign w:val="center"/>
            <w:hideMark/>
          </w:tcPr>
          <w:p w14:paraId="4D405EC1" w14:textId="77777777" w:rsidR="00430E28" w:rsidRPr="000774AD" w:rsidRDefault="00430E28">
            <w:pPr>
              <w:keepNext/>
              <w:rPr>
                <w:rFonts w:eastAsia="Tw Cen MT"/>
                <w:lang w:val="fr-CI"/>
              </w:rPr>
            </w:pPr>
            <w:r w:rsidRPr="000774AD">
              <w:rPr>
                <w:lang w:val="fr-CI"/>
              </w:rPr>
              <w:t>Adopter des outils de prise de décision reconnus et soutenus à l'échelle mondiale (p. ex. l'outil LEAP du CCPA/SEI) pour appuyer l'intégration des engagements en matière de qualité de l'air et d'atténuation des changements climatiques.</w:t>
            </w:r>
          </w:p>
        </w:tc>
        <w:tc>
          <w:tcPr>
            <w:tcW w:w="1389" w:type="dxa"/>
            <w:tcBorders>
              <w:top w:val="single" w:sz="4" w:space="0" w:color="A6A6A6"/>
              <w:left w:val="single" w:sz="4" w:space="0" w:color="000000" w:themeColor="text1"/>
              <w:bottom w:val="single" w:sz="4" w:space="0" w:color="A6A6A6"/>
              <w:right w:val="single" w:sz="4" w:space="0" w:color="000000" w:themeColor="text1"/>
            </w:tcBorders>
            <w:vAlign w:val="center"/>
            <w:hideMark/>
          </w:tcPr>
          <w:p w14:paraId="397FFA1D"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A6A6A6"/>
              <w:left w:val="single" w:sz="4" w:space="0" w:color="000000" w:themeColor="text1"/>
              <w:bottom w:val="single" w:sz="4" w:space="0" w:color="A6A6A6"/>
              <w:right w:val="single" w:sz="4" w:space="0" w:color="000000" w:themeColor="text1"/>
            </w:tcBorders>
            <w:vAlign w:val="center"/>
            <w:hideMark/>
          </w:tcPr>
          <w:p w14:paraId="7DAB08DE"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A6A6A6"/>
              <w:left w:val="single" w:sz="4" w:space="0" w:color="000000" w:themeColor="text1"/>
              <w:bottom w:val="single" w:sz="4" w:space="0" w:color="A6A6A6"/>
              <w:right w:val="single" w:sz="4" w:space="0" w:color="000000" w:themeColor="text1"/>
            </w:tcBorders>
            <w:vAlign w:val="center"/>
            <w:hideMark/>
          </w:tcPr>
          <w:p w14:paraId="258020CA"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A6A6A6"/>
              <w:left w:val="single" w:sz="4" w:space="0" w:color="000000" w:themeColor="text1"/>
              <w:bottom w:val="single" w:sz="4" w:space="0" w:color="A6A6A6"/>
              <w:right w:val="single" w:sz="4" w:space="0" w:color="002060"/>
            </w:tcBorders>
            <w:vAlign w:val="center"/>
            <w:hideMark/>
          </w:tcPr>
          <w:p w14:paraId="3F76ADB0"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A6A6A6"/>
              <w:left w:val="single" w:sz="4" w:space="0" w:color="002060"/>
              <w:bottom w:val="single" w:sz="4" w:space="0" w:color="A6A6A6"/>
              <w:right w:val="single" w:sz="4" w:space="0" w:color="002060"/>
            </w:tcBorders>
            <w:vAlign w:val="center"/>
            <w:hideMark/>
          </w:tcPr>
          <w:p w14:paraId="46F21DA4"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A6A6A6"/>
              <w:left w:val="single" w:sz="4" w:space="0" w:color="002060"/>
              <w:bottom w:val="single" w:sz="4" w:space="0" w:color="A6A6A6"/>
              <w:right w:val="single" w:sz="4" w:space="0" w:color="002060"/>
            </w:tcBorders>
            <w:vAlign w:val="center"/>
          </w:tcPr>
          <w:p w14:paraId="5167FB36" w14:textId="77777777" w:rsidR="00430E28" w:rsidRPr="000774AD" w:rsidRDefault="00430E28">
            <w:pPr>
              <w:jc w:val="center"/>
              <w:rPr>
                <w:color w:val="FFFFFF"/>
                <w:lang w:val="fr-CI"/>
              </w:rPr>
            </w:pPr>
          </w:p>
        </w:tc>
      </w:tr>
    </w:tbl>
    <w:p w14:paraId="03D17EE4" w14:textId="77777777" w:rsidR="00430E28" w:rsidRPr="000774AD" w:rsidRDefault="00430E28">
      <w:pPr>
        <w:spacing w:after="0" w:line="254" w:lineRule="auto"/>
        <w:divId w:val="1036197672"/>
        <w:rPr>
          <w:rFonts w:eastAsia="Calibri" w:cs="Times New Roman"/>
          <w:sz w:val="24"/>
          <w:szCs w:val="24"/>
          <w:lang w:val="fr-CI"/>
        </w:rPr>
      </w:pPr>
    </w:p>
    <w:tbl>
      <w:tblPr>
        <w:tblStyle w:val="TableGrid1"/>
        <w:tblW w:w="4950"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790"/>
        <w:gridCol w:w="1376"/>
        <w:gridCol w:w="1746"/>
        <w:gridCol w:w="1599"/>
        <w:gridCol w:w="1447"/>
        <w:gridCol w:w="1433"/>
        <w:gridCol w:w="1430"/>
      </w:tblGrid>
      <w:tr w:rsidR="00430E28" w:rsidRPr="000774AD" w14:paraId="1D6F60AC" w14:textId="77777777">
        <w:trPr>
          <w:divId w:val="1036197672"/>
          <w:trHeight w:val="21"/>
          <w:tblHeader/>
        </w:trPr>
        <w:tc>
          <w:tcPr>
            <w:tcW w:w="12947" w:type="dxa"/>
            <w:gridSpan w:val="7"/>
            <w:tcBorders>
              <w:top w:val="single" w:sz="4" w:space="0" w:color="002060"/>
              <w:left w:val="single" w:sz="4" w:space="0" w:color="008085"/>
              <w:bottom w:val="single" w:sz="4" w:space="0" w:color="A6A6A6"/>
              <w:right w:val="single" w:sz="4" w:space="0" w:color="002060"/>
            </w:tcBorders>
            <w:vAlign w:val="center"/>
            <w:hideMark/>
          </w:tcPr>
          <w:p w14:paraId="16FDB0AB" w14:textId="77777777" w:rsidR="00430E28" w:rsidRPr="000774AD" w:rsidRDefault="00430E28">
            <w:pPr>
              <w:spacing w:after="200" w:line="276" w:lineRule="auto"/>
              <w:ind w:left="1080"/>
              <w:jc w:val="center"/>
              <w:rPr>
                <w:rFonts w:ascii="Courier" w:eastAsia="+mn-ea" w:hAnsi="Courier" w:cs="Times New Roman"/>
                <w:b/>
                <w:iCs/>
                <w:sz w:val="24"/>
                <w:szCs w:val="24"/>
                <w:lang w:val="fr-CI"/>
              </w:rPr>
            </w:pPr>
            <w:r w:rsidRPr="000774AD">
              <w:rPr>
                <w:rFonts w:eastAsia="+mn-ea"/>
                <w:b/>
                <w:iCs/>
                <w:sz w:val="24"/>
                <w:szCs w:val="24"/>
                <w:lang w:val="fr-CI"/>
              </w:rPr>
              <w:t>Objectif 6: Améliorer les connaissances et la compréhension des décideurs, des parties prenantes et du grand public grâce à un plan d'éducation et de sensibilisation.</w:t>
            </w:r>
          </w:p>
        </w:tc>
      </w:tr>
      <w:tr w:rsidR="00430E28" w:rsidRPr="000774AD" w14:paraId="460AA934" w14:textId="77777777">
        <w:trPr>
          <w:divId w:val="1036197672"/>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vAlign w:val="bottom"/>
            <w:hideMark/>
          </w:tcPr>
          <w:p w14:paraId="54DC6413" w14:textId="77777777" w:rsidR="00430E28" w:rsidRPr="000774AD" w:rsidRDefault="00430E28">
            <w:pPr>
              <w:jc w:val="center"/>
              <w:rPr>
                <w:rFonts w:eastAsia="Times New Roman"/>
                <w:b/>
                <w:bCs/>
                <w:caps/>
                <w:lang w:val="fr-CI"/>
              </w:rPr>
            </w:pPr>
            <w:r w:rsidRPr="000774AD">
              <w:rPr>
                <w:rFonts w:eastAsia="Times New Roman"/>
                <w:b/>
                <w:bCs/>
                <w:caps/>
                <w:lang w:val="fr-CI"/>
              </w:rPr>
              <w:t>ObjectiFs</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25F81295" w14:textId="77777777" w:rsidR="00430E28" w:rsidRPr="000774AD" w:rsidRDefault="00430E28">
            <w:pPr>
              <w:jc w:val="center"/>
              <w:rPr>
                <w:rFonts w:eastAsia="Times New Roman"/>
                <w:b/>
                <w:bCs/>
                <w:caps/>
                <w:lang w:val="fr-CI"/>
              </w:rPr>
            </w:pPr>
            <w:r w:rsidRPr="000774AD">
              <w:rPr>
                <w:rFonts w:eastAsia="Times New Roman"/>
                <w:b/>
                <w:bCs/>
                <w:caps/>
                <w:lang w:val="fr-CI"/>
              </w:rPr>
              <w:t>Activites</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38EDA443" w14:textId="77777777" w:rsidR="00430E28" w:rsidRPr="000774AD" w:rsidRDefault="00430E28">
            <w:pPr>
              <w:jc w:val="center"/>
              <w:rPr>
                <w:rFonts w:eastAsia="Times New Roman"/>
                <w:b/>
                <w:bCs/>
                <w:caps/>
                <w:lang w:val="fr-CI"/>
              </w:rPr>
            </w:pPr>
            <w:r w:rsidRPr="000774AD">
              <w:rPr>
                <w:rFonts w:eastAsia="Times New Roman"/>
                <w:b/>
                <w:bCs/>
                <w:caps/>
                <w:lang w:val="fr-CI"/>
              </w:rPr>
              <w:t>Responsibilite obligatoire</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0FC378C8" w14:textId="77777777" w:rsidR="00430E28" w:rsidRPr="000774AD" w:rsidRDefault="00430E28">
            <w:pPr>
              <w:jc w:val="center"/>
              <w:rPr>
                <w:rFonts w:eastAsia="Times New Roman"/>
                <w:b/>
                <w:bCs/>
                <w:caps/>
                <w:lang w:val="fr-CI"/>
              </w:rPr>
            </w:pPr>
            <w:r w:rsidRPr="000774AD">
              <w:rPr>
                <w:rFonts w:eastAsia="Times New Roman"/>
                <w:b/>
                <w:bCs/>
                <w:caps/>
                <w:lang w:val="fr-CI"/>
              </w:rPr>
              <w:t>ResponsibilitE PARTICIPATIVE</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58FD4D59" w14:textId="77777777" w:rsidR="00430E28" w:rsidRPr="000774AD" w:rsidRDefault="00430E28">
            <w:pPr>
              <w:jc w:val="center"/>
              <w:rPr>
                <w:rFonts w:eastAsia="Times New Roman"/>
                <w:b/>
                <w:bCs/>
                <w:caps/>
                <w:lang w:val="fr-CI"/>
              </w:rPr>
            </w:pPr>
            <w:r w:rsidRPr="000774AD">
              <w:rPr>
                <w:rFonts w:eastAsia="Times New Roman"/>
                <w:b/>
                <w:bCs/>
                <w:caps/>
                <w:lang w:val="fr-CI"/>
              </w:rPr>
              <w:t>DELAI</w:t>
            </w:r>
          </w:p>
        </w:tc>
        <w:tc>
          <w:tcPr>
            <w:tcW w:w="14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hideMark/>
          </w:tcPr>
          <w:p w14:paraId="088D2E1F" w14:textId="77777777" w:rsidR="00430E28" w:rsidRPr="000774AD" w:rsidRDefault="00430E28">
            <w:pPr>
              <w:jc w:val="center"/>
              <w:rPr>
                <w:rFonts w:eastAsia="Times New Roman"/>
                <w:b/>
                <w:bCs/>
                <w:caps/>
                <w:lang w:val="fr-CI"/>
              </w:rPr>
            </w:pPr>
            <w:r w:rsidRPr="000774AD">
              <w:rPr>
                <w:rFonts w:eastAsia="Times New Roman"/>
                <w:b/>
                <w:bCs/>
                <w:caps/>
                <w:lang w:val="fr-CI"/>
              </w:rPr>
              <w:t>indicateurs</w:t>
            </w:r>
          </w:p>
        </w:tc>
        <w:tc>
          <w:tcPr>
            <w:tcW w:w="1443" w:type="dxa"/>
            <w:tcBorders>
              <w:top w:val="single" w:sz="4" w:space="0" w:color="A6A6A6"/>
              <w:left w:val="single" w:sz="4" w:space="0" w:color="000000" w:themeColor="text1"/>
              <w:bottom w:val="single" w:sz="4" w:space="0" w:color="000000" w:themeColor="text1"/>
              <w:right w:val="single" w:sz="4" w:space="0" w:color="002060"/>
            </w:tcBorders>
            <w:vAlign w:val="bottom"/>
            <w:hideMark/>
          </w:tcPr>
          <w:p w14:paraId="2B2F061F" w14:textId="77777777" w:rsidR="00430E28" w:rsidRPr="000774AD" w:rsidRDefault="00430E28">
            <w:pPr>
              <w:rPr>
                <w:rFonts w:eastAsia="Times New Roman"/>
                <w:b/>
                <w:bCs/>
                <w:caps/>
                <w:lang w:val="fr-CI"/>
              </w:rPr>
            </w:pPr>
            <w:r w:rsidRPr="000774AD">
              <w:rPr>
                <w:rFonts w:eastAsia="Times New Roman"/>
                <w:b/>
                <w:bCs/>
                <w:caps/>
                <w:lang w:val="fr-CI"/>
              </w:rPr>
              <w:t>BESOIN EN RESOURCE</w:t>
            </w:r>
          </w:p>
        </w:tc>
      </w:tr>
      <w:tr w:rsidR="00430E28" w:rsidRPr="000774AD" w14:paraId="5DFAE44A" w14:textId="77777777">
        <w:trPr>
          <w:divId w:val="1036197672"/>
          <w:trHeight w:val="21"/>
        </w:trPr>
        <w:tc>
          <w:tcPr>
            <w:tcW w:w="383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20A16D8" w14:textId="77777777" w:rsidR="00430E28" w:rsidRPr="000774AD" w:rsidRDefault="00430E28">
            <w:pPr>
              <w:rPr>
                <w:lang w:val="fr-CI"/>
              </w:rPr>
            </w:pPr>
            <w:r w:rsidRPr="000774AD">
              <w:rPr>
                <w:lang w:val="fr-CI"/>
              </w:rPr>
              <w:t>Améliorer la compréhension du grand public</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81B25F8" w14:textId="77777777" w:rsidR="00430E28" w:rsidRPr="000774AD" w:rsidRDefault="00430E28">
            <w:pPr>
              <w:jc w:val="center"/>
              <w:rPr>
                <w:color w:val="FFFFFF"/>
                <w:highlight w:val="yellow"/>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48CA290" w14:textId="77777777" w:rsidR="00430E28" w:rsidRPr="000774AD" w:rsidRDefault="00430E28">
            <w:pPr>
              <w:jc w:val="center"/>
              <w:rPr>
                <w:color w:val="FFFFFF"/>
                <w:highlight w:val="yellow"/>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4557BC" w14:textId="77777777" w:rsidR="00430E28" w:rsidRPr="000774AD" w:rsidRDefault="00430E28">
            <w:pPr>
              <w:jc w:val="center"/>
              <w:rPr>
                <w:color w:val="FFFFFF"/>
                <w:highlight w:val="yellow"/>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43B6F1"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5CE07C0"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C0C4689" w14:textId="77777777" w:rsidR="00430E28" w:rsidRPr="000774AD" w:rsidRDefault="00430E28">
            <w:pPr>
              <w:jc w:val="center"/>
              <w:rPr>
                <w:color w:val="FFFFFF"/>
                <w:lang w:val="fr-CI"/>
              </w:rPr>
            </w:pPr>
          </w:p>
        </w:tc>
      </w:tr>
      <w:tr w:rsidR="00430E28" w:rsidRPr="000774AD" w14:paraId="7D9B8736" w14:textId="77777777">
        <w:trPr>
          <w:divId w:val="1036197672"/>
          <w:trHeight w:val="21"/>
        </w:trPr>
        <w:tc>
          <w:tcPr>
            <w:tcW w:w="383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14C1A5" w14:textId="77777777" w:rsidR="00430E28" w:rsidRPr="000774AD" w:rsidRDefault="00430E28">
            <w:pPr>
              <w:rPr>
                <w:lang w:val="fr-CI"/>
              </w:rPr>
            </w:pPr>
            <w:r w:rsidRPr="000774AD">
              <w:rPr>
                <w:lang w:val="fr-CI"/>
              </w:rPr>
              <w:t>Informer les décideurs pour qu'ils prennent des mesures concernant les activités clés du plan de gestion de la qualité de l'air et la prise de décision en matière de politique de l'air.</w:t>
            </w:r>
          </w:p>
          <w:p w14:paraId="2055E42F" w14:textId="77777777" w:rsidR="00430E28" w:rsidRPr="000774AD" w:rsidRDefault="00430E28">
            <w:pPr>
              <w:rPr>
                <w:lang w:val="fr-CI"/>
              </w:rPr>
            </w:pP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A1FA1B0"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A8AA2C5"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393447F"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3B78951"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31B9F59"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BCF8A4" w14:textId="77777777" w:rsidR="00430E28" w:rsidRPr="000774AD" w:rsidRDefault="00430E28">
            <w:pPr>
              <w:jc w:val="center"/>
              <w:rPr>
                <w:color w:val="FFFFFF"/>
                <w:lang w:val="fr-CI"/>
              </w:rPr>
            </w:pPr>
          </w:p>
        </w:tc>
      </w:tr>
      <w:tr w:rsidR="00430E28" w:rsidRPr="000774AD" w14:paraId="45575FD0" w14:textId="77777777">
        <w:trPr>
          <w:divId w:val="1036197672"/>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hideMark/>
          </w:tcPr>
          <w:p w14:paraId="529F2870" w14:textId="77777777" w:rsidR="00430E28" w:rsidRPr="000774AD" w:rsidRDefault="00430E28">
            <w:pPr>
              <w:rPr>
                <w:rFonts w:eastAsia="Tw Cen MT"/>
                <w:lang w:val="fr-CI"/>
              </w:rPr>
            </w:pPr>
            <w:r w:rsidRPr="000774AD">
              <w:rPr>
                <w:lang w:val="fr-CI"/>
              </w:rPr>
              <w:t>Aider les parties prenantes et les organisations réglementées à comprendre et à se conformer aux règlements du plan d'action pour la qualité de l'air.</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EDF3A43" w14:textId="77777777" w:rsidR="00430E28" w:rsidRPr="000774AD" w:rsidRDefault="00430E28">
            <w:pPr>
              <w:jc w:val="center"/>
              <w:rPr>
                <w:color w:val="FFFFFF"/>
                <w:lang w:val="fr-CI"/>
              </w:rPr>
            </w:pPr>
            <w:r w:rsidRPr="000774AD">
              <w:rPr>
                <w:color w:val="FFFFFF"/>
                <w:lang w:val="fr-CI"/>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CAF38F" w14:textId="77777777" w:rsidR="00430E28" w:rsidRPr="000774AD" w:rsidRDefault="00430E28">
            <w:pPr>
              <w:jc w:val="center"/>
              <w:rPr>
                <w:color w:val="FFFFFF"/>
                <w:lang w:val="fr-CI"/>
              </w:rPr>
            </w:pPr>
            <w:r w:rsidRPr="000774AD">
              <w:rPr>
                <w:color w:val="FFFFFF"/>
                <w:lang w:val="fr-CI"/>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EE78E9" w14:textId="77777777" w:rsidR="00430E28" w:rsidRPr="000774AD" w:rsidRDefault="00430E28">
            <w:pPr>
              <w:jc w:val="center"/>
              <w:rPr>
                <w:color w:val="FFFFFF"/>
                <w:lang w:val="fr-CI"/>
              </w:rPr>
            </w:pPr>
            <w:r w:rsidRPr="000774AD">
              <w:rPr>
                <w:color w:val="FFFFFF"/>
                <w:lang w:val="fr-CI"/>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FA152D0" w14:textId="77777777" w:rsidR="00430E28" w:rsidRPr="000774AD" w:rsidRDefault="00430E28">
            <w:pPr>
              <w:jc w:val="center"/>
              <w:rPr>
                <w:color w:val="FFFFFF"/>
                <w:lang w:val="fr-CI"/>
              </w:rPr>
            </w:pPr>
            <w:r w:rsidRPr="000774AD">
              <w:rPr>
                <w:color w:val="FFFFFF"/>
                <w:lang w:val="fr-CI"/>
              </w:rPr>
              <w:t>-</w:t>
            </w:r>
          </w:p>
        </w:tc>
        <w:tc>
          <w:tcPr>
            <w:tcW w:w="14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AF30366" w14:textId="77777777" w:rsidR="00430E28" w:rsidRPr="000774AD" w:rsidRDefault="00430E28">
            <w:pPr>
              <w:jc w:val="center"/>
              <w:rPr>
                <w:color w:val="FFFFFF"/>
                <w:lang w:val="fr-CI"/>
              </w:rPr>
            </w:pPr>
            <w:r w:rsidRPr="000774AD">
              <w:rPr>
                <w:color w:val="FFFFFF"/>
                <w:lang w:val="fr-CI"/>
              </w:rPr>
              <w:t>-</w:t>
            </w:r>
          </w:p>
        </w:tc>
        <w:tc>
          <w:tcPr>
            <w:tcW w:w="1443" w:type="dxa"/>
            <w:tcBorders>
              <w:top w:val="single" w:sz="4" w:space="0" w:color="000000" w:themeColor="text1"/>
              <w:left w:val="single" w:sz="4" w:space="0" w:color="000000" w:themeColor="text1"/>
              <w:bottom w:val="single" w:sz="4" w:space="0" w:color="A6A6A6"/>
              <w:right w:val="single" w:sz="4" w:space="0" w:color="002060"/>
            </w:tcBorders>
            <w:vAlign w:val="center"/>
          </w:tcPr>
          <w:p w14:paraId="07D65A6B" w14:textId="77777777" w:rsidR="00430E28" w:rsidRPr="000774AD" w:rsidRDefault="00430E28">
            <w:pPr>
              <w:jc w:val="center"/>
              <w:rPr>
                <w:color w:val="FFFFFF"/>
                <w:lang w:val="fr-CI"/>
              </w:rPr>
            </w:pPr>
          </w:p>
        </w:tc>
      </w:tr>
    </w:tbl>
    <w:p w14:paraId="44037718" w14:textId="77777777" w:rsidR="00430E28" w:rsidRPr="000774AD" w:rsidRDefault="00430E28">
      <w:pPr>
        <w:spacing w:after="0" w:line="254" w:lineRule="auto"/>
        <w:divId w:val="1036197672"/>
        <w:rPr>
          <w:rFonts w:eastAsia="Calibri" w:cs="Times New Roman"/>
          <w:sz w:val="24"/>
          <w:szCs w:val="24"/>
          <w:lang w:val="fr-CI"/>
        </w:rPr>
      </w:pPr>
    </w:p>
    <w:p w14:paraId="53FCA6F7" w14:textId="77777777" w:rsidR="00430E28" w:rsidRPr="000774AD" w:rsidRDefault="00430E28">
      <w:pPr>
        <w:spacing w:after="0" w:line="254" w:lineRule="auto"/>
        <w:divId w:val="1036197672"/>
        <w:rPr>
          <w:rFonts w:asciiTheme="minorHAnsi" w:eastAsia="Calibri" w:hAnsiTheme="minorHAnsi" w:cs="Times New Roman"/>
          <w:sz w:val="2"/>
          <w:szCs w:val="2"/>
          <w:lang w:val="fr-CI"/>
        </w:rPr>
      </w:pPr>
    </w:p>
    <w:p w14:paraId="1E9E2401" w14:textId="77777777" w:rsidR="00430E28" w:rsidRPr="000774AD" w:rsidRDefault="00430E28">
      <w:pPr>
        <w:pStyle w:val="ExhibitTitle"/>
        <w:divId w:val="1036197672"/>
        <w:rPr>
          <w:lang w:val="fr-CI"/>
        </w:rPr>
      </w:pPr>
    </w:p>
    <w:p w14:paraId="33D7FEC6" w14:textId="77777777" w:rsidR="00430E28" w:rsidRPr="000774AD" w:rsidRDefault="00430E28">
      <w:pPr>
        <w:pStyle w:val="ExhibitTitle"/>
        <w:divId w:val="1036197672"/>
        <w:rPr>
          <w:lang w:val="fr-CI"/>
        </w:rPr>
      </w:pPr>
    </w:p>
    <w:p w14:paraId="0055C58E" w14:textId="77777777" w:rsidR="00430E28" w:rsidRPr="000774AD" w:rsidRDefault="00430E28">
      <w:pPr>
        <w:spacing w:after="0"/>
        <w:divId w:val="1036197672"/>
        <w:rPr>
          <w:rFonts w:eastAsia="Times New Roman" w:cs="Times New Roman"/>
          <w:lang w:val="fr-CI"/>
        </w:rPr>
        <w:sectPr w:rsidR="00430E28" w:rsidRPr="000774AD">
          <w:pgSz w:w="15840" w:h="12240" w:orient="landscape"/>
          <w:pgMar w:top="1440" w:right="1440" w:bottom="1440" w:left="1440" w:header="720" w:footer="720" w:gutter="0"/>
          <w:cols w:space="720"/>
        </w:sectPr>
      </w:pPr>
    </w:p>
    <w:p w14:paraId="758880F8" w14:textId="77777777" w:rsidR="00430E28" w:rsidRPr="000774AD" w:rsidRDefault="00430E28" w:rsidP="00560AA7">
      <w:pPr>
        <w:pStyle w:val="Heading1"/>
        <w:numPr>
          <w:ilvl w:val="0"/>
          <w:numId w:val="12"/>
        </w:numPr>
        <w:ind w:left="0" w:firstLine="0"/>
        <w:divId w:val="1036197672"/>
        <w:rPr>
          <w:lang w:val="fr-CI"/>
        </w:rPr>
      </w:pPr>
      <w:bookmarkStart w:id="63" w:name="_Toc473627422"/>
      <w:bookmarkStart w:id="64" w:name="_Toc473639254"/>
      <w:bookmarkStart w:id="65" w:name="_Toc124432029"/>
      <w:r w:rsidRPr="000774AD">
        <w:rPr>
          <w:lang w:val="fr-CI"/>
        </w:rPr>
        <w:t>Suivi et Evaluation</w:t>
      </w:r>
      <w:bookmarkEnd w:id="63"/>
      <w:bookmarkEnd w:id="64"/>
      <w:bookmarkEnd w:id="65"/>
    </w:p>
    <w:p w14:paraId="10C8A6A1" w14:textId="77777777" w:rsidR="00430E28" w:rsidRPr="000774AD" w:rsidRDefault="00430E28">
      <w:pPr>
        <w:pStyle w:val="BodyText12pt"/>
        <w:divId w:val="1036197672"/>
        <w:rPr>
          <w:i/>
          <w:iCs/>
          <w:lang w:val="fr-CI"/>
        </w:rPr>
      </w:pPr>
      <w:r w:rsidRPr="000774AD">
        <w:rPr>
          <w:i/>
          <w:iCs/>
          <w:lang w:val="fr-CI"/>
        </w:rPr>
        <w:t>Afin d'atteindre l’objectif principal, la section 7 décrit le plan à long terme pour évaluer les progrès accomplis dans la réalisation des objectifs.</w:t>
      </w:r>
    </w:p>
    <w:p w14:paraId="1A7E0113" w14:textId="007944EC" w:rsidR="00430E28" w:rsidRPr="000774AD" w:rsidRDefault="00430E28">
      <w:pPr>
        <w:pStyle w:val="BodyText12pt"/>
        <w:divId w:val="1036197672"/>
        <w:rPr>
          <w:i/>
          <w:iCs/>
          <w:lang w:val="fr-CI"/>
        </w:rPr>
      </w:pPr>
      <w:r w:rsidRPr="000774AD">
        <w:rPr>
          <w:i/>
          <w:iCs/>
          <w:lang w:val="fr-CI"/>
        </w:rPr>
        <w:t>La pièce 13 fournit un résumé du processus continu de gestion de la qualité de l'air et de l'atténuation du climat envisagé. Les étapes 1 à 3 ont été utilisées pour formuler cette première version du plan. Les données disponibles sur la qualité de l'air et les émissions de gaz à effet de serre ont été utilisées pour évaluer la situation actuelle et identifier les principales sources.</w:t>
      </w:r>
      <w:r w:rsidR="00077CE9">
        <w:rPr>
          <w:i/>
          <w:iCs/>
          <w:lang w:val="fr-CI"/>
        </w:rPr>
        <w:t xml:space="preserve"> </w:t>
      </w:r>
      <w:r w:rsidRPr="000774AD">
        <w:rPr>
          <w:i/>
          <w:iCs/>
          <w:lang w:val="fr-CI"/>
        </w:rPr>
        <w:t xml:space="preserve">Ces résultats ont ensuite été utilisés pour définir les actions prioritaires des sources industrielles ponctuelles, </w:t>
      </w:r>
      <w:r w:rsidR="00077CE9">
        <w:rPr>
          <w:i/>
          <w:iCs/>
          <w:lang w:val="fr-CI"/>
        </w:rPr>
        <w:t>évaluer</w:t>
      </w:r>
      <w:r w:rsidRPr="000774AD">
        <w:rPr>
          <w:i/>
          <w:iCs/>
          <w:lang w:val="fr-CI"/>
        </w:rPr>
        <w:t xml:space="preserve"> les progrès en matière de réduction des émissions des sources mobiles (en utilisant à la fois les contrôles des pots d'échappement et la réglementation de la teneur en carburant), et pour les sources locales telles que l'agriculture, les foyers améliorés et le combustion a ciel ouvert. Ce plan représente la première étape de l'action (étape 4).</w:t>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430E28" w:rsidRPr="000774AD" w14:paraId="549ED898" w14:textId="77777777">
        <w:trPr>
          <w:divId w:val="1036197672"/>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shd w:val="clear" w:color="auto" w:fill="62A39F" w:themeFill="accent6"/>
            <w:hideMark/>
          </w:tcPr>
          <w:p w14:paraId="6EFC0027" w14:textId="77777777" w:rsidR="00430E28" w:rsidRPr="000774AD" w:rsidRDefault="00430E28">
            <w:pPr>
              <w:rPr>
                <w:rFonts w:eastAsia="+mn-ea" w:cs="Times New Roman"/>
                <w:b/>
                <w:iCs/>
                <w:sz w:val="24"/>
                <w:szCs w:val="24"/>
                <w:lang w:val="fr-CI"/>
              </w:rPr>
            </w:pPr>
            <w:r w:rsidRPr="000774AD">
              <w:rPr>
                <w:rFonts w:eastAsia="+mn-ea" w:cs="Times New Roman"/>
                <w:b/>
                <w:iCs/>
                <w:color w:val="FFFFFF" w:themeColor="background1"/>
                <w:sz w:val="28"/>
                <w:szCs w:val="28"/>
                <w:lang w:val="fr-CI"/>
              </w:rPr>
              <w:t>Pièce 13: Cycle du processus de gestion de la qualité de l’air et du climat</w:t>
            </w:r>
          </w:p>
        </w:tc>
      </w:tr>
      <w:tr w:rsidR="00430E28" w:rsidRPr="000774AD" w14:paraId="5653B35D" w14:textId="77777777">
        <w:trPr>
          <w:divId w:val="1036197672"/>
          <w:trHeight w:val="6110"/>
        </w:trPr>
        <w:tc>
          <w:tcPr>
            <w:tcW w:w="9350" w:type="dxa"/>
            <w:tcBorders>
              <w:top w:val="single" w:sz="4" w:space="0" w:color="62A39F" w:themeColor="accent6"/>
              <w:left w:val="single" w:sz="4" w:space="0" w:color="62A39F" w:themeColor="accent6"/>
              <w:bottom w:val="single" w:sz="4" w:space="0" w:color="62A39F" w:themeColor="accent6"/>
              <w:right w:val="single" w:sz="4" w:space="0" w:color="62A39F" w:themeColor="accent6"/>
            </w:tcBorders>
          </w:tcPr>
          <w:p w14:paraId="6CE825CB" w14:textId="77777777" w:rsidR="00430E28" w:rsidRPr="000774AD" w:rsidRDefault="00430E28">
            <w:pPr>
              <w:rPr>
                <w:lang w:val="fr-CI"/>
              </w:rPr>
            </w:pPr>
          </w:p>
          <w:p w14:paraId="20FED023" w14:textId="77777777" w:rsidR="00430E28" w:rsidRPr="000774AD" w:rsidRDefault="00430E28">
            <w:pPr>
              <w:jc w:val="center"/>
              <w:rPr>
                <w:rFonts w:eastAsia="+mn-ea" w:cs="Times New Roman"/>
                <w:i/>
                <w:sz w:val="20"/>
                <w:szCs w:val="20"/>
                <w:lang w:val="fr-CI"/>
              </w:rPr>
            </w:pPr>
            <w:r w:rsidRPr="000774AD">
              <w:rPr>
                <w:i/>
                <w:noProof/>
                <w:lang w:val="fr-CI"/>
              </w:rPr>
              <w:drawing>
                <wp:inline distT="0" distB="0" distL="0" distR="0" wp14:anchorId="0BB1BF76" wp14:editId="3D0ACFAF">
                  <wp:extent cx="5464810" cy="4041775"/>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64810" cy="4041775"/>
                          </a:xfrm>
                          <a:prstGeom prst="rect">
                            <a:avLst/>
                          </a:prstGeom>
                          <a:noFill/>
                          <a:ln>
                            <a:noFill/>
                          </a:ln>
                        </pic:spPr>
                      </pic:pic>
                    </a:graphicData>
                  </a:graphic>
                </wp:inline>
              </w:drawing>
            </w:r>
          </w:p>
          <w:p w14:paraId="6A839E10" w14:textId="77777777" w:rsidR="00430E28" w:rsidRPr="000774AD" w:rsidRDefault="00430E28">
            <w:pPr>
              <w:jc w:val="center"/>
              <w:rPr>
                <w:rFonts w:eastAsia="+mn-ea" w:cs="Times New Roman"/>
                <w:i/>
                <w:sz w:val="20"/>
                <w:szCs w:val="20"/>
                <w:lang w:val="fr-CI"/>
              </w:rPr>
            </w:pPr>
          </w:p>
        </w:tc>
      </w:tr>
    </w:tbl>
    <w:p w14:paraId="6414D1AC" w14:textId="77777777" w:rsidR="00430E28" w:rsidRPr="000774AD" w:rsidRDefault="00430E28">
      <w:pPr>
        <w:spacing w:after="120"/>
        <w:divId w:val="1036197672"/>
        <w:rPr>
          <w:rFonts w:asciiTheme="minorHAnsi" w:eastAsiaTheme="minorEastAsia" w:hAnsiTheme="minorHAnsi" w:cstheme="minorBidi"/>
          <w:i/>
          <w:iCs/>
          <w:lang w:val="fr-CI"/>
        </w:rPr>
      </w:pPr>
    </w:p>
    <w:p w14:paraId="0DBC99FD" w14:textId="04D6865E" w:rsidR="00430E28" w:rsidRPr="000774AD" w:rsidRDefault="00430E28">
      <w:pPr>
        <w:spacing w:after="120"/>
        <w:divId w:val="1036197672"/>
        <w:rPr>
          <w:i/>
          <w:iCs/>
          <w:lang w:val="fr-CI"/>
        </w:rPr>
      </w:pPr>
      <w:r w:rsidRPr="000774AD">
        <w:rPr>
          <w:i/>
          <w:iCs/>
          <w:lang w:val="fr-CI"/>
        </w:rPr>
        <w:t>Il convient de noter que l’analyse évaluera également l'état des facteurs d'émissions, notamment la croissance plus ou moins rapide des taux d'émissions, l'exposition aux polluants atmosphériques et l'économie. L'évaluation formelle quinquennale comprendra également une mise à jour des financement pour la mise en œuvre du plan et pour soutenir des changements significatifs dans les taux d'émissions et la transition vers de nouvelles technologies, en particulier pour les sources ponctuelles, mais aussi pour le passage du parc de sources mobiles à des technologies plus propres et la disponibilité dans les ventes au détail de diesel et d'essence plus propres et à faible teneur en soufre. Il est à noter que le financement des réductions d'émissions de GES, intégré à la planification de la gestion de la QA, ouvre des possibilités supplémentaires de financement international des actions de réduction des émissions, comme le Fonds vert pour le climat.</w:t>
      </w:r>
    </w:p>
    <w:p w14:paraId="176C44F9" w14:textId="77777777" w:rsidR="00430E28" w:rsidRPr="000774AD" w:rsidRDefault="00430E28" w:rsidP="00560AA7">
      <w:pPr>
        <w:pStyle w:val="Heading1"/>
        <w:numPr>
          <w:ilvl w:val="0"/>
          <w:numId w:val="12"/>
        </w:numPr>
        <w:ind w:left="0" w:firstLine="0"/>
        <w:divId w:val="1036197672"/>
        <w:rPr>
          <w:lang w:val="fr-CI"/>
        </w:rPr>
      </w:pPr>
      <w:bookmarkStart w:id="66" w:name="_Toc124432030"/>
      <w:r w:rsidRPr="000774AD">
        <w:rPr>
          <w:lang w:val="fr-CI"/>
        </w:rPr>
        <w:t>Conclusion</w:t>
      </w:r>
      <w:bookmarkEnd w:id="66"/>
    </w:p>
    <w:p w14:paraId="2F9EB191" w14:textId="767F0959" w:rsidR="00430E28" w:rsidRPr="000774AD" w:rsidRDefault="00CF4680">
      <w:pPr>
        <w:spacing w:after="0"/>
        <w:divId w:val="1036197672"/>
        <w:rPr>
          <w:i/>
          <w:iCs/>
          <w:lang w:val="fr-CI"/>
        </w:rPr>
      </w:pPr>
      <w:r>
        <w:rPr>
          <w:i/>
          <w:iCs/>
          <w:lang w:val="fr-CI"/>
        </w:rPr>
        <w:t>Veuillez incl</w:t>
      </w:r>
      <w:r w:rsidR="00430E28" w:rsidRPr="000774AD">
        <w:rPr>
          <w:i/>
          <w:iCs/>
          <w:lang w:val="fr-CI"/>
        </w:rPr>
        <w:t xml:space="preserve">ure les </w:t>
      </w:r>
      <w:r w:rsidR="005F2056">
        <w:rPr>
          <w:i/>
          <w:iCs/>
          <w:lang w:val="fr-CI"/>
        </w:rPr>
        <w:t>résultats</w:t>
      </w:r>
      <w:r>
        <w:rPr>
          <w:i/>
          <w:iCs/>
          <w:lang w:val="fr-CI"/>
        </w:rPr>
        <w:t xml:space="preserve"> </w:t>
      </w:r>
      <w:r w:rsidR="00430E28" w:rsidRPr="000774AD">
        <w:rPr>
          <w:i/>
          <w:iCs/>
          <w:lang w:val="fr-CI"/>
        </w:rPr>
        <w:t>conclusions finales et les prochaines étapes du plan d'action pour la qualité de l'air.</w:t>
      </w:r>
    </w:p>
    <w:p w14:paraId="760EC87C" w14:textId="77777777" w:rsidR="00430E28" w:rsidRPr="000774AD" w:rsidRDefault="00430E28">
      <w:pPr>
        <w:spacing w:after="0"/>
        <w:divId w:val="1036197672"/>
        <w:rPr>
          <w:i/>
          <w:iCs/>
          <w:lang w:val="fr-CI"/>
        </w:rPr>
        <w:sectPr w:rsidR="00430E28" w:rsidRPr="000774AD">
          <w:pgSz w:w="12240" w:h="15840"/>
          <w:pgMar w:top="2074" w:right="1440" w:bottom="1440" w:left="1440" w:header="720" w:footer="720" w:gutter="0"/>
          <w:cols w:space="720"/>
        </w:sectPr>
      </w:pPr>
    </w:p>
    <w:p w14:paraId="302E41D2" w14:textId="77777777" w:rsidR="00430E28" w:rsidRPr="000774AD" w:rsidRDefault="00430E28" w:rsidP="00560AA7">
      <w:pPr>
        <w:pStyle w:val="Heading1"/>
        <w:numPr>
          <w:ilvl w:val="0"/>
          <w:numId w:val="12"/>
        </w:numPr>
        <w:ind w:left="0" w:firstLine="0"/>
        <w:divId w:val="1036197672"/>
        <w:rPr>
          <w:lang w:val="fr-CI"/>
        </w:rPr>
      </w:pPr>
      <w:bookmarkStart w:id="67" w:name="_Tools_and_Resources"/>
      <w:bookmarkStart w:id="68" w:name="_Toc124432031"/>
      <w:bookmarkEnd w:id="67"/>
      <w:r w:rsidRPr="000774AD">
        <w:rPr>
          <w:lang w:val="fr-CI"/>
        </w:rPr>
        <w:t>Outils et Ressources</w:t>
      </w:r>
      <w:bookmarkEnd w:id="68"/>
    </w:p>
    <w:p w14:paraId="799FEA08" w14:textId="77777777" w:rsidR="00430E28" w:rsidRPr="000774AD" w:rsidRDefault="00430E28">
      <w:pPr>
        <w:divId w:val="1036197672"/>
        <w:rPr>
          <w:color w:val="FFFFFF" w:themeColor="background1"/>
          <w:sz w:val="4"/>
          <w:szCs w:val="4"/>
          <w:lang w:val="fr-CI"/>
        </w:rPr>
      </w:pPr>
    </w:p>
    <w:tbl>
      <w:tblPr>
        <w:tblStyle w:val="GridTable1Light-Accent2"/>
        <w:tblpPr w:leftFromText="180" w:rightFromText="180" w:vertAnchor="text" w:tblpY="1"/>
        <w:tblOverlap w:val="never"/>
        <w:tblW w:w="12965" w:type="dxa"/>
        <w:tblLook w:val="04A0" w:firstRow="1" w:lastRow="0" w:firstColumn="1" w:lastColumn="0" w:noHBand="0" w:noVBand="1"/>
      </w:tblPr>
      <w:tblGrid>
        <w:gridCol w:w="1890"/>
        <w:gridCol w:w="1620"/>
        <w:gridCol w:w="1620"/>
        <w:gridCol w:w="2700"/>
        <w:gridCol w:w="3150"/>
        <w:gridCol w:w="1985"/>
      </w:tblGrid>
      <w:tr w:rsidR="00430E28" w:rsidRPr="000774AD" w14:paraId="2BDD8A38" w14:textId="77777777">
        <w:trPr>
          <w:cnfStyle w:val="100000000000" w:firstRow="1" w:lastRow="0" w:firstColumn="0" w:lastColumn="0" w:oddVBand="0" w:evenVBand="0" w:oddHBand="0" w:evenHBand="0" w:firstRowFirstColumn="0" w:firstRowLastColumn="0" w:lastRowFirstColumn="0" w:lastRowLastColumn="0"/>
          <w:divId w:val="1036197672"/>
          <w:trHeight w:val="540"/>
          <w:tblHeader/>
        </w:trPr>
        <w:tc>
          <w:tcPr>
            <w:cnfStyle w:val="001000000000" w:firstRow="0" w:lastRow="0" w:firstColumn="1" w:lastColumn="0" w:oddVBand="0" w:evenVBand="0" w:oddHBand="0" w:evenHBand="0" w:firstRowFirstColumn="0" w:firstRowLastColumn="0" w:lastRowFirstColumn="0" w:lastRowLastColumn="0"/>
            <w:tcW w:w="12965" w:type="dxa"/>
            <w:gridSpan w:val="6"/>
            <w:tcBorders>
              <w:top w:val="nil"/>
              <w:left w:val="nil"/>
              <w:bottom w:val="single" w:sz="4" w:space="0" w:color="000000" w:themeColor="text1"/>
              <w:right w:val="nil"/>
            </w:tcBorders>
            <w:shd w:val="clear" w:color="auto" w:fill="62A39F" w:themeFill="accent6"/>
            <w:hideMark/>
          </w:tcPr>
          <w:p w14:paraId="06E21F75" w14:textId="77777777" w:rsidR="00430E28" w:rsidRPr="000774AD" w:rsidRDefault="00430E28">
            <w:pPr>
              <w:pStyle w:val="Heading2"/>
              <w:outlineLvl w:val="1"/>
              <w:rPr>
                <w:rFonts w:ascii="Calibri" w:hAnsi="Calibri" w:cs="Calibri"/>
                <w:lang w:val="fr-CI"/>
              </w:rPr>
            </w:pPr>
            <w:bookmarkStart w:id="69" w:name="_Toc122083760"/>
            <w:bookmarkStart w:id="70" w:name="_Toc124432032"/>
            <w:r w:rsidRPr="000774AD">
              <w:rPr>
                <w:rFonts w:ascii="Calibri" w:hAnsi="Calibri" w:cs="Calibri"/>
                <w:color w:val="FFFFFF" w:themeColor="background1"/>
                <w:sz w:val="28"/>
                <w:szCs w:val="28"/>
                <w:lang w:val="fr-CI"/>
              </w:rPr>
              <w:t xml:space="preserve">Pièces 14: </w:t>
            </w:r>
            <w:r w:rsidRPr="000774AD">
              <w:rPr>
                <w:rFonts w:ascii="Calibri" w:hAnsi="Calibri" w:cs="Calibri"/>
                <w:noProof/>
                <w:color w:val="FFFFFF" w:themeColor="background1"/>
                <w:lang w:val="fr-CI"/>
              </w:rPr>
              <w:drawing>
                <wp:inline distT="0" distB="0" distL="0" distR="0" wp14:anchorId="62CE40CB" wp14:editId="1D988BE2">
                  <wp:extent cx="216535" cy="216535"/>
                  <wp:effectExtent l="0" t="0" r="0" b="0"/>
                  <wp:docPr id="14" name="Picture 14" descr="Wren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rench with solid fill"/>
                          <pic:cNvPicPr>
                            <a:picLocks noChangeAspect="1" noChangeArrowheads="1"/>
                          </pic:cNvPicPr>
                        </pic:nvPicPr>
                        <pic:blipFill>
                          <a:blip r:embed="rId67">
                            <a:extLst>
                              <a:ext uri="{28A0092B-C50C-407E-A947-70E740481C1C}">
                                <a14:useLocalDpi xmlns:a14="http://schemas.microsoft.com/office/drawing/2010/main" val="0"/>
                              </a:ext>
                            </a:extLst>
                          </a:blip>
                          <a:srcRect r="-595" b="-595"/>
                          <a:stretch>
                            <a:fillRect/>
                          </a:stretch>
                        </pic:blipFill>
                        <pic:spPr bwMode="auto">
                          <a:xfrm>
                            <a:off x="0" y="0"/>
                            <a:ext cx="216535" cy="216535"/>
                          </a:xfrm>
                          <a:prstGeom prst="rect">
                            <a:avLst/>
                          </a:prstGeom>
                          <a:noFill/>
                          <a:ln>
                            <a:noFill/>
                          </a:ln>
                        </pic:spPr>
                      </pic:pic>
                    </a:graphicData>
                  </a:graphic>
                </wp:inline>
              </w:drawing>
            </w:r>
            <w:r w:rsidRPr="000774AD">
              <w:rPr>
                <w:rFonts w:ascii="Calibri" w:hAnsi="Calibri" w:cs="Calibri"/>
                <w:color w:val="FFFFFF" w:themeColor="background1"/>
                <w:sz w:val="28"/>
                <w:szCs w:val="28"/>
                <w:lang w:val="fr-CI"/>
              </w:rPr>
              <w:t xml:space="preserve"> </w:t>
            </w:r>
            <w:bookmarkEnd w:id="69"/>
            <w:bookmarkEnd w:id="70"/>
            <w:r w:rsidRPr="000774AD">
              <w:rPr>
                <w:rFonts w:ascii="Calibri" w:hAnsi="Calibri" w:cs="Calibri"/>
                <w:color w:val="FFFFFF" w:themeColor="background1"/>
                <w:lang w:val="fr-CI"/>
              </w:rPr>
              <w:t>Outils</w:t>
            </w:r>
          </w:p>
        </w:tc>
      </w:tr>
      <w:tr w:rsidR="00430E28" w:rsidRPr="000774AD" w14:paraId="7F9B36D4" w14:textId="77777777">
        <w:trPr>
          <w:cnfStyle w:val="100000000000" w:firstRow="1" w:lastRow="0" w:firstColumn="0" w:lastColumn="0" w:oddVBand="0" w:evenVBand="0" w:oddHBand="0" w:evenHBand="0" w:firstRowFirstColumn="0" w:firstRowLastColumn="0" w:lastRowFirstColumn="0" w:lastRowLastColumn="0"/>
          <w:divId w:val="1036197672"/>
          <w:tblHeader/>
        </w:trPr>
        <w:tc>
          <w:tcPr>
            <w:cnfStyle w:val="001000000000" w:firstRow="0" w:lastRow="0" w:firstColumn="1" w:lastColumn="0" w:oddVBand="0" w:evenVBand="0" w:oddHBand="0" w:evenHBand="0" w:firstRowFirstColumn="0" w:firstRowLastColumn="0" w:lastRowFirstColumn="0" w:lastRowLastColumn="0"/>
            <w:tcW w:w="1890" w:type="dxa"/>
            <w:tcBorders>
              <w:top w:val="nil"/>
              <w:left w:val="nil"/>
              <w:bottom w:val="single" w:sz="4" w:space="0" w:color="000000" w:themeColor="text1"/>
              <w:right w:val="nil"/>
            </w:tcBorders>
            <w:shd w:val="clear" w:color="auto" w:fill="305250" w:themeFill="accent6" w:themeFillShade="80"/>
            <w:hideMark/>
          </w:tcPr>
          <w:p w14:paraId="6D0C6174" w14:textId="77777777" w:rsidR="00430E28" w:rsidRPr="000774AD" w:rsidRDefault="00430E28">
            <w:pPr>
              <w:rPr>
                <w:color w:val="FFFFFF" w:themeColor="background1"/>
                <w:lang w:val="fr-CI"/>
              </w:rPr>
            </w:pPr>
            <w:r w:rsidRPr="000774AD">
              <w:rPr>
                <w:color w:val="FFFFFF" w:themeColor="background1"/>
                <w:lang w:val="fr-CI"/>
              </w:rPr>
              <w:t>NOM</w:t>
            </w:r>
          </w:p>
        </w:tc>
        <w:tc>
          <w:tcPr>
            <w:tcW w:w="1620" w:type="dxa"/>
            <w:tcBorders>
              <w:top w:val="nil"/>
              <w:left w:val="nil"/>
              <w:bottom w:val="single" w:sz="4" w:space="0" w:color="000000" w:themeColor="text1"/>
              <w:right w:val="nil"/>
            </w:tcBorders>
            <w:shd w:val="clear" w:color="auto" w:fill="305250" w:themeFill="accent6" w:themeFillShade="80"/>
            <w:hideMark/>
          </w:tcPr>
          <w:p w14:paraId="0F039A8D"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Bidi"/>
                <w:color w:val="FFFFFF" w:themeColor="background1"/>
                <w:lang w:val="fr-CI"/>
              </w:rPr>
            </w:pPr>
            <w:r w:rsidRPr="000774AD">
              <w:rPr>
                <w:color w:val="FFFFFF" w:themeColor="background1"/>
                <w:lang w:val="fr-CI"/>
              </w:rPr>
              <w:t>TYPE D’OUTIL</w:t>
            </w:r>
          </w:p>
        </w:tc>
        <w:tc>
          <w:tcPr>
            <w:tcW w:w="1620" w:type="dxa"/>
            <w:tcBorders>
              <w:top w:val="nil"/>
              <w:left w:val="nil"/>
              <w:bottom w:val="single" w:sz="4" w:space="0" w:color="000000" w:themeColor="text1"/>
              <w:right w:val="nil"/>
            </w:tcBorders>
            <w:shd w:val="clear" w:color="auto" w:fill="305250" w:themeFill="accent6" w:themeFillShade="80"/>
            <w:hideMark/>
          </w:tcPr>
          <w:p w14:paraId="184CCCFF"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color w:val="FFFFFF" w:themeColor="background1"/>
                <w:lang w:val="fr-CI"/>
              </w:rPr>
            </w:pPr>
            <w:r w:rsidRPr="000774AD">
              <w:rPr>
                <w:color w:val="FFFFFF" w:themeColor="background1"/>
                <w:lang w:val="fr-CI"/>
              </w:rPr>
              <w:t>CREER PAR</w:t>
            </w:r>
          </w:p>
        </w:tc>
        <w:tc>
          <w:tcPr>
            <w:tcW w:w="2700" w:type="dxa"/>
            <w:tcBorders>
              <w:top w:val="nil"/>
              <w:left w:val="nil"/>
              <w:bottom w:val="single" w:sz="4" w:space="0" w:color="000000" w:themeColor="text1"/>
              <w:right w:val="nil"/>
            </w:tcBorders>
            <w:shd w:val="clear" w:color="auto" w:fill="305250" w:themeFill="accent6" w:themeFillShade="80"/>
            <w:hideMark/>
          </w:tcPr>
          <w:p w14:paraId="556107D6"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color w:val="FFFFFF" w:themeColor="background1"/>
                <w:lang w:val="fr-CI"/>
              </w:rPr>
            </w:pPr>
            <w:r w:rsidRPr="000774AD">
              <w:rPr>
                <w:color w:val="FFFFFF" w:themeColor="background1"/>
                <w:lang w:val="fr-CI"/>
              </w:rPr>
              <w:t>OBJECTIF</w:t>
            </w:r>
          </w:p>
        </w:tc>
        <w:tc>
          <w:tcPr>
            <w:tcW w:w="3150" w:type="dxa"/>
            <w:tcBorders>
              <w:top w:val="nil"/>
              <w:left w:val="nil"/>
              <w:bottom w:val="single" w:sz="4" w:space="0" w:color="000000" w:themeColor="text1"/>
              <w:right w:val="nil"/>
            </w:tcBorders>
            <w:shd w:val="clear" w:color="auto" w:fill="305250" w:themeFill="accent6" w:themeFillShade="80"/>
            <w:hideMark/>
          </w:tcPr>
          <w:p w14:paraId="0676753D"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color w:val="FFFFFF" w:themeColor="background1"/>
                <w:lang w:val="fr-CI"/>
              </w:rPr>
            </w:pPr>
            <w:r w:rsidRPr="000774AD">
              <w:rPr>
                <w:color w:val="FFFFFF" w:themeColor="background1"/>
                <w:lang w:val="fr-CI"/>
              </w:rPr>
              <w:t>ENTRÉE REQUISE</w:t>
            </w:r>
          </w:p>
        </w:tc>
        <w:tc>
          <w:tcPr>
            <w:tcW w:w="1985" w:type="dxa"/>
            <w:tcBorders>
              <w:top w:val="nil"/>
              <w:left w:val="nil"/>
              <w:bottom w:val="single" w:sz="4" w:space="0" w:color="000000" w:themeColor="text1"/>
              <w:right w:val="nil"/>
            </w:tcBorders>
            <w:shd w:val="clear" w:color="auto" w:fill="305250" w:themeFill="accent6" w:themeFillShade="80"/>
            <w:hideMark/>
          </w:tcPr>
          <w:p w14:paraId="097C4622"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color w:val="FFFFFF" w:themeColor="background1"/>
                <w:lang w:val="fr-CI"/>
              </w:rPr>
            </w:pPr>
            <w:r w:rsidRPr="000774AD">
              <w:rPr>
                <w:color w:val="FFFFFF" w:themeColor="background1"/>
                <w:lang w:val="fr-CI"/>
              </w:rPr>
              <w:t>ACCESSIBILITE</w:t>
            </w:r>
          </w:p>
        </w:tc>
      </w:tr>
      <w:tr w:rsidR="00430E28" w:rsidRPr="000774AD" w14:paraId="63A4476C" w14:textId="77777777">
        <w:trPr>
          <w:divId w:val="1036197672"/>
          <w:trHeight w:val="290"/>
        </w:trPr>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0000" w:themeColor="text1"/>
              <w:left w:val="nil"/>
              <w:bottom w:val="single" w:sz="4" w:space="0" w:color="000000" w:themeColor="text1"/>
              <w:right w:val="nil"/>
            </w:tcBorders>
            <w:shd w:val="clear" w:color="auto" w:fill="F2F2F2" w:themeFill="background1" w:themeFillShade="F2"/>
            <w:noWrap/>
          </w:tcPr>
          <w:p w14:paraId="009350DD" w14:textId="77777777" w:rsidR="00430E28" w:rsidRPr="000774AD" w:rsidRDefault="00430E28">
            <w:pPr>
              <w:jc w:val="both"/>
              <w:rPr>
                <w:rFonts w:eastAsia="Times New Roman"/>
                <w:b w:val="0"/>
                <w:bCs w:val="0"/>
                <w:color w:val="000000"/>
                <w:sz w:val="20"/>
                <w:szCs w:val="20"/>
                <w:lang w:val="fr-CI"/>
              </w:rPr>
            </w:pPr>
            <w:r w:rsidRPr="000774AD">
              <w:rPr>
                <w:rFonts w:eastAsia="Times New Roman"/>
                <w:b w:val="0"/>
                <w:bCs w:val="0"/>
                <w:color w:val="000000"/>
                <w:sz w:val="20"/>
                <w:szCs w:val="20"/>
                <w:lang w:val="fr-CI"/>
              </w:rPr>
              <w:t>Le système LEAP-IBC</w:t>
            </w:r>
            <w:r w:rsidRPr="000774AD">
              <w:rPr>
                <w:rFonts w:eastAsia="Times New Roman"/>
                <w:color w:val="000000"/>
                <w:sz w:val="20"/>
                <w:szCs w:val="20"/>
                <w:lang w:val="fr-CI"/>
              </w:rPr>
              <w:t xml:space="preserve"> </w:t>
            </w:r>
          </w:p>
          <w:p w14:paraId="2E91ECB4" w14:textId="77777777" w:rsidR="00430E28" w:rsidRPr="000774AD" w:rsidRDefault="00430E28">
            <w:pPr>
              <w:jc w:val="both"/>
              <w:rPr>
                <w:rFonts w:eastAsia="Times New Roman"/>
                <w:color w:val="000000"/>
                <w:sz w:val="20"/>
                <w:szCs w:val="20"/>
                <w:lang w:val="fr-CI"/>
              </w:rPr>
            </w:pPr>
            <w:r w:rsidRPr="000774AD">
              <w:rPr>
                <w:rFonts w:eastAsia="Times New Roman"/>
                <w:b w:val="0"/>
                <w:bCs w:val="0"/>
                <w:color w:val="000000"/>
                <w:sz w:val="20"/>
                <w:szCs w:val="20"/>
                <w:lang w:val="fr-CI"/>
              </w:rPr>
              <w:t xml:space="preserve">Long-range Energy Alternatives Planning- Integrated </w:t>
            </w:r>
            <w:proofErr w:type="spellStart"/>
            <w:r w:rsidRPr="000774AD">
              <w:rPr>
                <w:rFonts w:eastAsia="Times New Roman"/>
                <w:b w:val="0"/>
                <w:bCs w:val="0"/>
                <w:color w:val="000000"/>
                <w:sz w:val="20"/>
                <w:szCs w:val="20"/>
                <w:lang w:val="fr-CI"/>
              </w:rPr>
              <w:t>Benefits</w:t>
            </w:r>
            <w:proofErr w:type="spellEnd"/>
            <w:r w:rsidRPr="000774AD">
              <w:rPr>
                <w:rFonts w:eastAsia="Times New Roman"/>
                <w:b w:val="0"/>
                <w:bCs w:val="0"/>
                <w:color w:val="000000"/>
                <w:sz w:val="20"/>
                <w:szCs w:val="20"/>
                <w:lang w:val="fr-CI"/>
              </w:rPr>
              <w:t xml:space="preserve"> </w:t>
            </w:r>
            <w:proofErr w:type="spellStart"/>
            <w:r w:rsidRPr="000774AD">
              <w:rPr>
                <w:rFonts w:eastAsia="Times New Roman"/>
                <w:b w:val="0"/>
                <w:bCs w:val="0"/>
                <w:color w:val="000000"/>
                <w:sz w:val="20"/>
                <w:szCs w:val="20"/>
                <w:lang w:val="fr-CI"/>
              </w:rPr>
              <w:t>Calculator</w:t>
            </w:r>
            <w:proofErr w:type="spellEnd"/>
            <w:r w:rsidRPr="000774AD">
              <w:rPr>
                <w:rFonts w:eastAsia="Times New Roman"/>
                <w:b w:val="0"/>
                <w:bCs w:val="0"/>
                <w:color w:val="000000"/>
                <w:sz w:val="20"/>
                <w:szCs w:val="20"/>
                <w:lang w:val="fr-CI"/>
              </w:rPr>
              <w:t xml:space="preserve"> </w:t>
            </w:r>
          </w:p>
          <w:p w14:paraId="2F3274A2" w14:textId="77777777" w:rsidR="00430E28" w:rsidRPr="000774AD" w:rsidRDefault="00430E28">
            <w:pPr>
              <w:jc w:val="both"/>
              <w:rPr>
                <w:rFonts w:eastAsia="Times New Roman"/>
                <w:b w:val="0"/>
                <w:bCs w:val="0"/>
                <w:color w:val="000000"/>
                <w:sz w:val="20"/>
                <w:szCs w:val="20"/>
                <w:lang w:val="fr-CI"/>
              </w:rPr>
            </w:pPr>
          </w:p>
          <w:p w14:paraId="3DB13585" w14:textId="77777777" w:rsidR="00430E28" w:rsidRPr="000774AD" w:rsidRDefault="00430E28">
            <w:pPr>
              <w:jc w:val="both"/>
              <w:rPr>
                <w:rFonts w:eastAsia="Times New Roman"/>
                <w:color w:val="000000"/>
                <w:sz w:val="20"/>
                <w:szCs w:val="20"/>
                <w:lang w:val="fr-CI"/>
              </w:rPr>
            </w:pPr>
            <w:r w:rsidRPr="000774AD">
              <w:rPr>
                <w:rFonts w:eastAsia="Times New Roman"/>
                <w:color w:val="000000"/>
                <w:sz w:val="20"/>
                <w:szCs w:val="20"/>
                <w:lang w:val="fr-CI"/>
              </w:rPr>
              <w:t xml:space="preserve">  </w:t>
            </w:r>
          </w:p>
        </w:tc>
        <w:tc>
          <w:tcPr>
            <w:tcW w:w="1620" w:type="dxa"/>
            <w:tcBorders>
              <w:top w:val="single" w:sz="4" w:space="0" w:color="000000" w:themeColor="text1"/>
              <w:left w:val="nil"/>
              <w:bottom w:val="single" w:sz="4" w:space="0" w:color="000000" w:themeColor="text1"/>
              <w:right w:val="nil"/>
            </w:tcBorders>
            <w:shd w:val="clear" w:color="auto" w:fill="F2F2F2" w:themeFill="background1" w:themeFillShade="F2"/>
            <w:hideMark/>
          </w:tcPr>
          <w:p w14:paraId="525EF629"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Estimateur des bienfaits sur la santé</w:t>
            </w:r>
          </w:p>
          <w:p w14:paraId="20166607"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noProof/>
                <w:sz w:val="20"/>
                <w:szCs w:val="20"/>
                <w:lang w:val="fr-CI"/>
              </w:rPr>
              <w:drawing>
                <wp:inline distT="0" distB="0" distL="0" distR="0" wp14:anchorId="003B124E" wp14:editId="7539EC76">
                  <wp:extent cx="277495" cy="252730"/>
                  <wp:effectExtent l="0" t="0" r="0" b="0"/>
                  <wp:docPr id="39" name="Picture 39"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art with pulse outline"/>
                          <pic:cNvPicPr>
                            <a:picLocks noChangeAspect="1" noChangeArrowheads="1"/>
                          </pic:cNvPicPr>
                        </pic:nvPicPr>
                        <pic:blipFill>
                          <a:blip r:embed="rId68">
                            <a:extLst>
                              <a:ext uri="{28A0092B-C50C-407E-A947-70E740481C1C}">
                                <a14:useLocalDpi xmlns:a14="http://schemas.microsoft.com/office/drawing/2010/main" val="0"/>
                              </a:ext>
                            </a:extLst>
                          </a:blip>
                          <a:srcRect l="-13521" t="-13873" r="-9859"/>
                          <a:stretch>
                            <a:fillRect/>
                          </a:stretch>
                        </pic:blipFill>
                        <pic:spPr bwMode="auto">
                          <a:xfrm>
                            <a:off x="0" y="0"/>
                            <a:ext cx="277495" cy="252730"/>
                          </a:xfrm>
                          <a:prstGeom prst="rect">
                            <a:avLst/>
                          </a:prstGeom>
                          <a:noFill/>
                          <a:ln>
                            <a:noFill/>
                          </a:ln>
                        </pic:spPr>
                      </pic:pic>
                    </a:graphicData>
                  </a:graphic>
                </wp:inline>
              </w:drawing>
            </w:r>
            <w:r w:rsidRPr="000774AD">
              <w:rPr>
                <w:rFonts w:eastAsia="Times New Roman"/>
                <w:color w:val="000000"/>
                <w:sz w:val="20"/>
                <w:szCs w:val="20"/>
                <w:lang w:val="fr-CI"/>
              </w:rPr>
              <w:br/>
            </w:r>
          </w:p>
          <w:p w14:paraId="1654D9EF"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Estimateur d'émissions</w:t>
            </w:r>
          </w:p>
          <w:p w14:paraId="503972ED"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noProof/>
                <w:sz w:val="20"/>
                <w:szCs w:val="20"/>
                <w:lang w:val="fr-CI"/>
              </w:rPr>
              <w:drawing>
                <wp:inline distT="0" distB="0" distL="0" distR="0" wp14:anchorId="4A315890" wp14:editId="621F718A">
                  <wp:extent cx="210185" cy="210185"/>
                  <wp:effectExtent l="0" t="0" r="0" b="0"/>
                  <wp:docPr id="12" name="Picture 12" descr="Power Pla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ower Plant with solid fill"/>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10185" cy="210185"/>
                          </a:xfrm>
                          <a:prstGeom prst="rect">
                            <a:avLst/>
                          </a:prstGeom>
                          <a:noFill/>
                          <a:ln>
                            <a:noFill/>
                          </a:ln>
                        </pic:spPr>
                      </pic:pic>
                    </a:graphicData>
                  </a:graphic>
                </wp:inline>
              </w:drawing>
            </w:r>
            <w:r w:rsidRPr="000774AD">
              <w:rPr>
                <w:rFonts w:eastAsia="Times New Roman"/>
                <w:color w:val="000000"/>
                <w:sz w:val="20"/>
                <w:szCs w:val="20"/>
                <w:lang w:val="fr-CI"/>
              </w:rPr>
              <w:br/>
            </w:r>
          </w:p>
          <w:p w14:paraId="46FAC46A"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Mesurer la prise de décision</w:t>
            </w:r>
          </w:p>
          <w:p w14:paraId="1D4DF9F1"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 xml:space="preserve"> </w:t>
            </w:r>
            <w:r w:rsidRPr="000774AD">
              <w:rPr>
                <w:noProof/>
                <w:sz w:val="20"/>
                <w:szCs w:val="20"/>
                <w:lang w:val="fr-CI"/>
              </w:rPr>
              <w:drawing>
                <wp:inline distT="0" distB="0" distL="0" distR="0" wp14:anchorId="6B53A42E" wp14:editId="02CE6BE1">
                  <wp:extent cx="255905" cy="255905"/>
                  <wp:effectExtent l="0" t="0" r="0" b="0"/>
                  <wp:docPr id="43" name="Picture 43"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cision chart with solid fill"/>
                          <pic:cNvPicPr>
                            <a:picLocks noChangeAspect="1" noChangeArrowheads="1"/>
                          </pic:cNvPicPr>
                        </pic:nvPicPr>
                        <pic:blipFill>
                          <a:blip r:embed="rId70">
                            <a:extLst>
                              <a:ext uri="{28A0092B-C50C-407E-A947-70E740481C1C}">
                                <a14:useLocalDpi xmlns:a14="http://schemas.microsoft.com/office/drawing/2010/main" val="0"/>
                              </a:ext>
                            </a:extLst>
                          </a:blip>
                          <a:srcRect l="-5067" t="-2605" r="-1601" b="-1563"/>
                          <a:stretch>
                            <a:fillRect/>
                          </a:stretch>
                        </pic:blipFill>
                        <pic:spPr bwMode="auto">
                          <a:xfrm>
                            <a:off x="0" y="0"/>
                            <a:ext cx="255905" cy="255905"/>
                          </a:xfrm>
                          <a:prstGeom prst="rect">
                            <a:avLst/>
                          </a:prstGeom>
                          <a:noFill/>
                          <a:ln>
                            <a:noFill/>
                          </a:ln>
                        </pic:spPr>
                      </pic:pic>
                    </a:graphicData>
                  </a:graphic>
                </wp:inline>
              </w:drawing>
            </w:r>
          </w:p>
        </w:tc>
        <w:tc>
          <w:tcPr>
            <w:tcW w:w="162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537A4773"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 xml:space="preserve">Développé par l’Institut pour l’Environnement de Stockholm (SEI) avec l'US EPA et  l'Université  de </w:t>
            </w:r>
            <w:proofErr w:type="spellStart"/>
            <w:r w:rsidRPr="000774AD">
              <w:rPr>
                <w:rFonts w:eastAsia="Times New Roman"/>
                <w:color w:val="000000"/>
                <w:sz w:val="20"/>
                <w:szCs w:val="20"/>
                <w:lang w:val="fr-CI"/>
              </w:rPr>
              <w:t>Daven</w:t>
            </w:r>
            <w:proofErr w:type="spellEnd"/>
            <w:r w:rsidRPr="000774AD">
              <w:rPr>
                <w:rFonts w:eastAsia="Times New Roman"/>
                <w:color w:val="000000"/>
                <w:sz w:val="20"/>
                <w:szCs w:val="20"/>
                <w:lang w:val="fr-CI"/>
              </w:rPr>
              <w:t xml:space="preserve"> Henze du Colorado, avec le soutien de la  Coalition pour le Climat et l’air Pur (CCAC)</w:t>
            </w:r>
          </w:p>
        </w:tc>
        <w:tc>
          <w:tcPr>
            <w:tcW w:w="270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1513E9C3" w14:textId="15B16152"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 xml:space="preserve">Le Système LEAP est utilisé pour suivre la consommation d'énergie, la production et l'extraction de ressources pour tous les secteurs, y compris les émissions de GES et les polluants atmosphériques. LEAP-IBC utilise les scénarios d'émissions de LEAP pour </w:t>
            </w:r>
            <w:r w:rsidR="00CF0013">
              <w:rPr>
                <w:rFonts w:eastAsia="Times New Roman"/>
                <w:color w:val="000000"/>
                <w:sz w:val="20"/>
                <w:szCs w:val="20"/>
                <w:lang w:val="fr-CI"/>
              </w:rPr>
              <w:t>faire</w:t>
            </w:r>
            <w:r w:rsidRPr="000774AD">
              <w:rPr>
                <w:rFonts w:eastAsia="Times New Roman"/>
                <w:color w:val="000000"/>
                <w:sz w:val="20"/>
                <w:szCs w:val="20"/>
                <w:lang w:val="fr-CI"/>
              </w:rPr>
              <w:t xml:space="preserve"> des estimations nationales </w:t>
            </w:r>
            <w:r w:rsidR="00CF0013">
              <w:rPr>
                <w:rFonts w:eastAsia="Times New Roman"/>
                <w:color w:val="000000"/>
                <w:sz w:val="20"/>
                <w:szCs w:val="20"/>
                <w:lang w:val="fr-CI"/>
              </w:rPr>
              <w:t xml:space="preserve">du taux de </w:t>
            </w:r>
            <w:r w:rsidRPr="000774AD">
              <w:rPr>
                <w:rFonts w:eastAsia="Times New Roman"/>
                <w:color w:val="000000"/>
                <w:sz w:val="20"/>
                <w:szCs w:val="20"/>
                <w:lang w:val="fr-CI"/>
              </w:rPr>
              <w:t>mortalité prématurée évit</w:t>
            </w:r>
            <w:r w:rsidR="003A5A0D">
              <w:rPr>
                <w:rFonts w:eastAsia="Times New Roman"/>
                <w:color w:val="000000"/>
                <w:sz w:val="20"/>
                <w:szCs w:val="20"/>
                <w:lang w:val="fr-CI"/>
              </w:rPr>
              <w:t>able</w:t>
            </w:r>
            <w:r w:rsidRPr="000774AD">
              <w:rPr>
                <w:rFonts w:eastAsia="Times New Roman"/>
                <w:color w:val="000000"/>
                <w:sz w:val="20"/>
                <w:szCs w:val="20"/>
                <w:lang w:val="fr-CI"/>
              </w:rPr>
              <w:t xml:space="preserve"> et des pertes de récoltes, ainsi que des impacts climatiques. L'outil tire profit des PCDV, de la réduction des GES et de la réduction des polluants atmosphériques locaux et régionaux. </w:t>
            </w:r>
          </w:p>
        </w:tc>
        <w:tc>
          <w:tcPr>
            <w:tcW w:w="315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37FB8F4B" w14:textId="29C5E4E5"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Pour calculer les émissions d'un secteur, les utilisateurs saisissent l'activité et le facteur d'émission ou utilisent les valeurs par défaut. L'architecture par défaut peut être utilisée pour modéliser les secteurs en fonction des données disponibles.</w:t>
            </w:r>
          </w:p>
        </w:tc>
        <w:tc>
          <w:tcPr>
            <w:tcW w:w="1985"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48B50597"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Doit avoir une licence</w:t>
            </w:r>
          </w:p>
        </w:tc>
      </w:tr>
      <w:tr w:rsidR="00430E28" w:rsidRPr="000774AD" w14:paraId="02F4AD68" w14:textId="77777777">
        <w:trPr>
          <w:divId w:val="1036197672"/>
        </w:trPr>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0000" w:themeColor="text1"/>
              <w:left w:val="nil"/>
              <w:bottom w:val="single" w:sz="4" w:space="0" w:color="000000" w:themeColor="text1"/>
              <w:right w:val="nil"/>
            </w:tcBorders>
          </w:tcPr>
          <w:p w14:paraId="3054E4B5" w14:textId="77777777" w:rsidR="00430E28" w:rsidRPr="000774AD" w:rsidRDefault="00430E28">
            <w:pPr>
              <w:rPr>
                <w:color w:val="000000"/>
                <w:sz w:val="20"/>
                <w:szCs w:val="20"/>
                <w:lang w:val="fr-CI"/>
              </w:rPr>
            </w:pPr>
            <w:r w:rsidRPr="000774AD">
              <w:rPr>
                <w:b w:val="0"/>
                <w:bCs w:val="0"/>
                <w:color w:val="000000"/>
                <w:sz w:val="20"/>
                <w:szCs w:val="20"/>
                <w:lang w:val="fr-CI"/>
              </w:rPr>
              <w:t>L'édition communautaire du Programme de cartographie et d'analyse des avantages -édition communautaire (BenMAP-CE)</w:t>
            </w:r>
          </w:p>
          <w:p w14:paraId="43D6D1DD" w14:textId="77777777" w:rsidR="00430E28" w:rsidRPr="000774AD" w:rsidRDefault="00430E28">
            <w:pPr>
              <w:rPr>
                <w:color w:val="000000"/>
                <w:sz w:val="20"/>
                <w:szCs w:val="20"/>
                <w:lang w:val="fr-CI"/>
              </w:rPr>
            </w:pPr>
          </w:p>
          <w:p w14:paraId="233DEA85" w14:textId="77777777" w:rsidR="00430E28" w:rsidRPr="000774AD" w:rsidRDefault="00430E28">
            <w:pPr>
              <w:rPr>
                <w:b w:val="0"/>
                <w:bCs w:val="0"/>
                <w:color w:val="000000"/>
                <w:sz w:val="20"/>
                <w:szCs w:val="20"/>
                <w:lang w:val="fr-CI"/>
              </w:rPr>
            </w:pPr>
          </w:p>
          <w:p w14:paraId="195AC4FD" w14:textId="77777777" w:rsidR="00430E28" w:rsidRPr="000774AD" w:rsidRDefault="00430E28">
            <w:pPr>
              <w:rPr>
                <w:b w:val="0"/>
                <w:bCs w:val="0"/>
                <w:sz w:val="20"/>
                <w:szCs w:val="20"/>
                <w:lang w:val="fr-CI"/>
              </w:rPr>
            </w:pPr>
          </w:p>
        </w:tc>
        <w:tc>
          <w:tcPr>
            <w:tcW w:w="1620" w:type="dxa"/>
            <w:tcBorders>
              <w:top w:val="single" w:sz="4" w:space="0" w:color="000000" w:themeColor="text1"/>
              <w:left w:val="nil"/>
              <w:bottom w:val="single" w:sz="4" w:space="0" w:color="000000" w:themeColor="text1"/>
              <w:right w:val="nil"/>
            </w:tcBorders>
          </w:tcPr>
          <w:p w14:paraId="4A43DB20"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Estimateur des bienfaits sur la santé</w:t>
            </w:r>
          </w:p>
          <w:p w14:paraId="283A43D3"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p>
          <w:p w14:paraId="5E48D064"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noProof/>
                <w:sz w:val="20"/>
                <w:szCs w:val="20"/>
                <w:lang w:val="fr-CI"/>
              </w:rPr>
              <w:drawing>
                <wp:inline distT="0" distB="0" distL="0" distR="0" wp14:anchorId="440D5142" wp14:editId="4DF3257F">
                  <wp:extent cx="277495" cy="252730"/>
                  <wp:effectExtent l="0" t="0" r="0" b="0"/>
                  <wp:docPr id="10" name="Picture 10"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art with pulse outline"/>
                          <pic:cNvPicPr>
                            <a:picLocks noChangeAspect="1" noChangeArrowheads="1"/>
                          </pic:cNvPicPr>
                        </pic:nvPicPr>
                        <pic:blipFill>
                          <a:blip r:embed="rId68">
                            <a:extLst>
                              <a:ext uri="{28A0092B-C50C-407E-A947-70E740481C1C}">
                                <a14:useLocalDpi xmlns:a14="http://schemas.microsoft.com/office/drawing/2010/main" val="0"/>
                              </a:ext>
                            </a:extLst>
                          </a:blip>
                          <a:srcRect l="-13521" t="-13873" r="-9859"/>
                          <a:stretch>
                            <a:fillRect/>
                          </a:stretch>
                        </pic:blipFill>
                        <pic:spPr bwMode="auto">
                          <a:xfrm>
                            <a:off x="0" y="0"/>
                            <a:ext cx="277495" cy="252730"/>
                          </a:xfrm>
                          <a:prstGeom prst="rect">
                            <a:avLst/>
                          </a:prstGeom>
                          <a:noFill/>
                          <a:ln>
                            <a:noFill/>
                          </a:ln>
                        </pic:spPr>
                      </pic:pic>
                    </a:graphicData>
                  </a:graphic>
                </wp:inline>
              </w:drawing>
            </w:r>
            <w:r w:rsidRPr="000774AD">
              <w:rPr>
                <w:rFonts w:eastAsia="Times New Roman"/>
                <w:color w:val="000000"/>
                <w:sz w:val="20"/>
                <w:szCs w:val="20"/>
                <w:lang w:val="fr-CI"/>
              </w:rPr>
              <w:br/>
            </w:r>
          </w:p>
          <w:p w14:paraId="2A6F64E5"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p>
        </w:tc>
        <w:tc>
          <w:tcPr>
            <w:tcW w:w="1620" w:type="dxa"/>
            <w:tcBorders>
              <w:top w:val="single" w:sz="4" w:space="0" w:color="000000" w:themeColor="text1"/>
              <w:left w:val="nil"/>
              <w:bottom w:val="single" w:sz="4" w:space="0" w:color="000000" w:themeColor="text1"/>
              <w:right w:val="nil"/>
            </w:tcBorders>
            <w:hideMark/>
          </w:tcPr>
          <w:p w14:paraId="0E7E737F"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US EPA</w:t>
            </w:r>
          </w:p>
        </w:tc>
        <w:tc>
          <w:tcPr>
            <w:tcW w:w="2700" w:type="dxa"/>
            <w:tcBorders>
              <w:top w:val="single" w:sz="4" w:space="0" w:color="000000" w:themeColor="text1"/>
              <w:left w:val="nil"/>
              <w:bottom w:val="single" w:sz="4" w:space="0" w:color="000000" w:themeColor="text1"/>
              <w:right w:val="nil"/>
            </w:tcBorders>
            <w:hideMark/>
          </w:tcPr>
          <w:p w14:paraId="24217B7F"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Calcule le nombre et la valeur économique des décès et des maladies liés à la pollution atmosphérique.</w:t>
            </w:r>
          </w:p>
        </w:tc>
        <w:tc>
          <w:tcPr>
            <w:tcW w:w="3150" w:type="dxa"/>
            <w:tcBorders>
              <w:top w:val="single" w:sz="4" w:space="0" w:color="000000" w:themeColor="text1"/>
              <w:left w:val="nil"/>
              <w:bottom w:val="single" w:sz="4" w:space="0" w:color="000000" w:themeColor="text1"/>
              <w:right w:val="nil"/>
            </w:tcBorders>
            <w:hideMark/>
          </w:tcPr>
          <w:p w14:paraId="338B7EFE"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 xml:space="preserve">La base de donnée comprend de nombreuses relations dose-effet, des données sur la population, la sante et l’économie. Les données par défaut sont axées sur un contexte Américain. </w:t>
            </w:r>
            <w:r w:rsidRPr="000774AD">
              <w:rPr>
                <w:lang w:val="fr-CI"/>
              </w:rPr>
              <w:t xml:space="preserve"> </w:t>
            </w:r>
            <w:r w:rsidRPr="000774AD">
              <w:rPr>
                <w:sz w:val="20"/>
                <w:szCs w:val="20"/>
                <w:lang w:val="fr-CI"/>
              </w:rPr>
              <w:t>Les utilisateurs peuvent télécharger des données sur la population et l'incidence, des données ou des modèles de surveillance de la qualité de l'air, des fonctions delà relation dose-effet pour leur emplacement spécifique, des évaluations préférées, etc.</w:t>
            </w:r>
          </w:p>
        </w:tc>
        <w:tc>
          <w:tcPr>
            <w:tcW w:w="1985" w:type="dxa"/>
            <w:tcBorders>
              <w:top w:val="single" w:sz="4" w:space="0" w:color="000000" w:themeColor="text1"/>
              <w:left w:val="nil"/>
              <w:bottom w:val="single" w:sz="4" w:space="0" w:color="000000" w:themeColor="text1"/>
              <w:right w:val="nil"/>
            </w:tcBorders>
            <w:hideMark/>
          </w:tcPr>
          <w:p w14:paraId="0993B789" w14:textId="60529A85"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BenMAP-CE est un logiciel open-source et peut être utilis</w:t>
            </w:r>
            <w:r w:rsidR="00407196" w:rsidRPr="000774AD">
              <w:rPr>
                <w:rFonts w:eastAsia="Times New Roman"/>
                <w:color w:val="000000"/>
                <w:sz w:val="20"/>
                <w:szCs w:val="20"/>
                <w:lang w:val="fr-CI"/>
              </w:rPr>
              <w:t>é</w:t>
            </w:r>
            <w:r w:rsidRPr="000774AD">
              <w:rPr>
                <w:sz w:val="20"/>
                <w:szCs w:val="20"/>
                <w:lang w:val="fr-CI"/>
              </w:rPr>
              <w:t xml:space="preserve"> dans des formats internationaux. </w:t>
            </w:r>
          </w:p>
        </w:tc>
      </w:tr>
      <w:tr w:rsidR="00430E28" w:rsidRPr="000774AD" w14:paraId="1E8442FA" w14:textId="77777777">
        <w:trPr>
          <w:divId w:val="1036197672"/>
        </w:trPr>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0000" w:themeColor="text1"/>
              <w:left w:val="nil"/>
              <w:bottom w:val="single" w:sz="4" w:space="0" w:color="008085"/>
              <w:right w:val="nil"/>
            </w:tcBorders>
            <w:shd w:val="clear" w:color="auto" w:fill="F2F2F2" w:themeFill="background1" w:themeFillShade="F2"/>
          </w:tcPr>
          <w:p w14:paraId="7FAD2FD1" w14:textId="77777777" w:rsidR="00430E28" w:rsidRPr="000774AD" w:rsidRDefault="00430E28">
            <w:pPr>
              <w:rPr>
                <w:sz w:val="20"/>
                <w:szCs w:val="20"/>
                <w:lang w:val="fr-CI"/>
              </w:rPr>
            </w:pPr>
            <w:r w:rsidRPr="000774AD">
              <w:rPr>
                <w:b w:val="0"/>
                <w:bCs w:val="0"/>
                <w:sz w:val="20"/>
                <w:szCs w:val="20"/>
                <w:lang w:val="fr-CI"/>
              </w:rPr>
              <w:t>Modèle d’Interactions et synergies entre les gaz a effet de serre et la pollution atmosphérique (GAINS)</w:t>
            </w:r>
          </w:p>
          <w:p w14:paraId="3210583E" w14:textId="77777777" w:rsidR="00430E28" w:rsidRPr="000774AD" w:rsidRDefault="00430E28">
            <w:pPr>
              <w:rPr>
                <w:sz w:val="20"/>
                <w:szCs w:val="20"/>
                <w:lang w:val="fr-CI"/>
              </w:rPr>
            </w:pPr>
          </w:p>
          <w:p w14:paraId="381621E8" w14:textId="77777777" w:rsidR="00430E28" w:rsidRPr="000774AD" w:rsidRDefault="00430E28">
            <w:pPr>
              <w:rPr>
                <w:b w:val="0"/>
                <w:bCs w:val="0"/>
                <w:sz w:val="20"/>
                <w:szCs w:val="20"/>
                <w:lang w:val="fr-CI"/>
              </w:rPr>
            </w:pPr>
            <w:r w:rsidRPr="000774AD">
              <w:rPr>
                <w:rFonts w:eastAsia="Times New Roman"/>
                <w:color w:val="000000"/>
                <w:sz w:val="20"/>
                <w:szCs w:val="20"/>
                <w:lang w:val="fr-CI"/>
              </w:rPr>
              <w:t xml:space="preserve">   </w:t>
            </w:r>
          </w:p>
        </w:tc>
        <w:tc>
          <w:tcPr>
            <w:tcW w:w="1620" w:type="dxa"/>
            <w:tcBorders>
              <w:top w:val="single" w:sz="4" w:space="0" w:color="000000" w:themeColor="text1"/>
              <w:left w:val="nil"/>
              <w:bottom w:val="single" w:sz="4" w:space="0" w:color="008085"/>
              <w:right w:val="nil"/>
            </w:tcBorders>
            <w:shd w:val="clear" w:color="auto" w:fill="F2F2F2" w:themeFill="background1" w:themeFillShade="F2"/>
          </w:tcPr>
          <w:p w14:paraId="441FA3E3"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Estimateur des bienfaits sur la santé</w:t>
            </w:r>
          </w:p>
          <w:p w14:paraId="0CDF16CE"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p>
          <w:p w14:paraId="657AA06B"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noProof/>
                <w:sz w:val="20"/>
                <w:szCs w:val="20"/>
                <w:lang w:val="fr-CI"/>
              </w:rPr>
              <w:drawing>
                <wp:inline distT="0" distB="0" distL="0" distR="0" wp14:anchorId="03F265C9" wp14:editId="05379209">
                  <wp:extent cx="277495" cy="252730"/>
                  <wp:effectExtent l="0" t="0" r="0" b="0"/>
                  <wp:docPr id="9" name="Picture 9"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art with pulse outline"/>
                          <pic:cNvPicPr>
                            <a:picLocks noChangeAspect="1" noChangeArrowheads="1"/>
                          </pic:cNvPicPr>
                        </pic:nvPicPr>
                        <pic:blipFill>
                          <a:blip r:embed="rId68">
                            <a:extLst>
                              <a:ext uri="{28A0092B-C50C-407E-A947-70E740481C1C}">
                                <a14:useLocalDpi xmlns:a14="http://schemas.microsoft.com/office/drawing/2010/main" val="0"/>
                              </a:ext>
                            </a:extLst>
                          </a:blip>
                          <a:srcRect l="-13521" t="-13873" r="-9859"/>
                          <a:stretch>
                            <a:fillRect/>
                          </a:stretch>
                        </pic:blipFill>
                        <pic:spPr bwMode="auto">
                          <a:xfrm>
                            <a:off x="0" y="0"/>
                            <a:ext cx="277495" cy="252730"/>
                          </a:xfrm>
                          <a:prstGeom prst="rect">
                            <a:avLst/>
                          </a:prstGeom>
                          <a:noFill/>
                          <a:ln>
                            <a:noFill/>
                          </a:ln>
                        </pic:spPr>
                      </pic:pic>
                    </a:graphicData>
                  </a:graphic>
                </wp:inline>
              </w:drawing>
            </w:r>
            <w:r w:rsidRPr="000774AD">
              <w:rPr>
                <w:rFonts w:eastAsia="Times New Roman"/>
                <w:color w:val="000000"/>
                <w:sz w:val="20"/>
                <w:szCs w:val="20"/>
                <w:lang w:val="fr-CI"/>
              </w:rPr>
              <w:br/>
            </w:r>
          </w:p>
          <w:p w14:paraId="2C6922EE"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Estimateur d'émissions</w:t>
            </w:r>
          </w:p>
          <w:p w14:paraId="586DDA2E"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noProof/>
                <w:sz w:val="20"/>
                <w:szCs w:val="20"/>
                <w:lang w:val="fr-CI"/>
              </w:rPr>
              <w:drawing>
                <wp:inline distT="0" distB="0" distL="0" distR="0" wp14:anchorId="3FEA17B8" wp14:editId="129CCD61">
                  <wp:extent cx="210185" cy="210185"/>
                  <wp:effectExtent l="0" t="0" r="0" b="0"/>
                  <wp:docPr id="8" name="Picture 8" descr="Power Pla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ower Plant with solid fill"/>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10185" cy="210185"/>
                          </a:xfrm>
                          <a:prstGeom prst="rect">
                            <a:avLst/>
                          </a:prstGeom>
                          <a:noFill/>
                          <a:ln>
                            <a:noFill/>
                          </a:ln>
                        </pic:spPr>
                      </pic:pic>
                    </a:graphicData>
                  </a:graphic>
                </wp:inline>
              </w:drawing>
            </w:r>
            <w:r w:rsidRPr="000774AD">
              <w:rPr>
                <w:rFonts w:eastAsia="Times New Roman"/>
                <w:color w:val="000000"/>
                <w:sz w:val="20"/>
                <w:szCs w:val="20"/>
                <w:lang w:val="fr-CI"/>
              </w:rPr>
              <w:br/>
            </w:r>
          </w:p>
          <w:p w14:paraId="0957E8C3"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 xml:space="preserve">Mesurer la prise de décision </w:t>
            </w:r>
          </w:p>
          <w:p w14:paraId="0C893059"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noProof/>
                <w:sz w:val="20"/>
                <w:szCs w:val="20"/>
                <w:lang w:val="fr-CI"/>
              </w:rPr>
              <w:drawing>
                <wp:inline distT="0" distB="0" distL="0" distR="0" wp14:anchorId="247FCC6B" wp14:editId="55D1F7F7">
                  <wp:extent cx="255905" cy="255905"/>
                  <wp:effectExtent l="0" t="0" r="0" b="0"/>
                  <wp:docPr id="7" name="Picture 7"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cision chart with solid fill"/>
                          <pic:cNvPicPr>
                            <a:picLocks noChangeAspect="1" noChangeArrowheads="1"/>
                          </pic:cNvPicPr>
                        </pic:nvPicPr>
                        <pic:blipFill>
                          <a:blip r:embed="rId70">
                            <a:extLst>
                              <a:ext uri="{28A0092B-C50C-407E-A947-70E740481C1C}">
                                <a14:useLocalDpi xmlns:a14="http://schemas.microsoft.com/office/drawing/2010/main" val="0"/>
                              </a:ext>
                            </a:extLst>
                          </a:blip>
                          <a:srcRect l="-5067" t="-2605" r="-1601" b="-1563"/>
                          <a:stretch>
                            <a:fillRect/>
                          </a:stretch>
                        </pic:blipFill>
                        <pic:spPr bwMode="auto">
                          <a:xfrm>
                            <a:off x="0" y="0"/>
                            <a:ext cx="255905" cy="255905"/>
                          </a:xfrm>
                          <a:prstGeom prst="rect">
                            <a:avLst/>
                          </a:prstGeom>
                          <a:noFill/>
                          <a:ln>
                            <a:noFill/>
                          </a:ln>
                        </pic:spPr>
                      </pic:pic>
                    </a:graphicData>
                  </a:graphic>
                </wp:inline>
              </w:drawing>
            </w:r>
          </w:p>
        </w:tc>
        <w:tc>
          <w:tcPr>
            <w:tcW w:w="1620" w:type="dxa"/>
            <w:tcBorders>
              <w:top w:val="single" w:sz="4" w:space="0" w:color="000000" w:themeColor="text1"/>
              <w:left w:val="nil"/>
              <w:bottom w:val="single" w:sz="4" w:space="0" w:color="008085"/>
              <w:right w:val="nil"/>
            </w:tcBorders>
            <w:shd w:val="clear" w:color="auto" w:fill="F2F2F2" w:themeFill="background1" w:themeFillShade="F2"/>
            <w:hideMark/>
          </w:tcPr>
          <w:p w14:paraId="06107FF5"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Institut international pour l'analyse des systèmes appliqués</w:t>
            </w:r>
          </w:p>
        </w:tc>
        <w:tc>
          <w:tcPr>
            <w:tcW w:w="2700" w:type="dxa"/>
            <w:tcBorders>
              <w:top w:val="single" w:sz="4" w:space="0" w:color="000000" w:themeColor="text1"/>
              <w:left w:val="nil"/>
              <w:bottom w:val="single" w:sz="4" w:space="0" w:color="008085"/>
              <w:right w:val="nil"/>
            </w:tcBorders>
            <w:shd w:val="clear" w:color="auto" w:fill="F2F2F2" w:themeFill="background1" w:themeFillShade="F2"/>
            <w:hideMark/>
          </w:tcPr>
          <w:p w14:paraId="42098144"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 xml:space="preserve">Comprend les données fournies par les pays, les inventaires d’emissions et les statistiques internationales qui évaluent les emissions jusqu’en 2050. </w:t>
            </w:r>
          </w:p>
          <w:p w14:paraId="01B0EE71" w14:textId="128D9F76"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Cr</w:t>
            </w:r>
            <w:r w:rsidR="00A734A9" w:rsidRPr="000774AD">
              <w:rPr>
                <w:sz w:val="20"/>
                <w:szCs w:val="20"/>
                <w:lang w:val="fr-CI"/>
              </w:rPr>
              <w:t>é</w:t>
            </w:r>
            <w:r w:rsidRPr="000774AD">
              <w:rPr>
                <w:sz w:val="20"/>
                <w:szCs w:val="20"/>
                <w:lang w:val="fr-CI"/>
              </w:rPr>
              <w:t xml:space="preserve">e des estimations pour les réductions d’emissions provenant de différentes mesures de contrôle. Aide a déterminer la rentabilité et a maximiser les avantages nets des politiques.  </w:t>
            </w:r>
          </w:p>
        </w:tc>
        <w:tc>
          <w:tcPr>
            <w:tcW w:w="3150" w:type="dxa"/>
            <w:tcBorders>
              <w:top w:val="single" w:sz="4" w:space="0" w:color="000000" w:themeColor="text1"/>
              <w:left w:val="nil"/>
              <w:bottom w:val="single" w:sz="4" w:space="0" w:color="008085"/>
              <w:right w:val="nil"/>
            </w:tcBorders>
            <w:shd w:val="clear" w:color="auto" w:fill="F2F2F2" w:themeFill="background1" w:themeFillShade="F2"/>
            <w:hideMark/>
          </w:tcPr>
          <w:p w14:paraId="7BB80544" w14:textId="05139098"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 xml:space="preserve">Les données mondiales ( y compris les émissions, la qualité de l'air et les impacts, etc.) sont déjà disponibles dans l'outil GAINS </w:t>
            </w:r>
            <w:r w:rsidR="00A734A9">
              <w:rPr>
                <w:sz w:val="20"/>
                <w:szCs w:val="20"/>
                <w:lang w:val="fr-CI"/>
              </w:rPr>
              <w:t>et peuvent</w:t>
            </w:r>
            <w:r w:rsidRPr="000774AD">
              <w:rPr>
                <w:sz w:val="20"/>
                <w:szCs w:val="20"/>
                <w:lang w:val="fr-CI"/>
              </w:rPr>
              <w:t xml:space="preserve"> être utilisées et analysées.  En fonction des autorisations, les utilisateurs peuvent modifier, créer ou mettre a jour les données pour les calculs, et créer des scenarios d’emissions uniques.</w:t>
            </w:r>
          </w:p>
        </w:tc>
        <w:tc>
          <w:tcPr>
            <w:tcW w:w="1985" w:type="dxa"/>
            <w:tcBorders>
              <w:top w:val="single" w:sz="4" w:space="0" w:color="000000" w:themeColor="text1"/>
              <w:left w:val="nil"/>
              <w:bottom w:val="single" w:sz="4" w:space="0" w:color="008085"/>
              <w:right w:val="nil"/>
            </w:tcBorders>
            <w:shd w:val="clear" w:color="auto" w:fill="F2F2F2" w:themeFill="background1" w:themeFillShade="F2"/>
            <w:hideMark/>
          </w:tcPr>
          <w:p w14:paraId="5DAF05F4" w14:textId="6BAA0B48"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De nombreuses fonctionnalités sont disponibles en tant qu</w:t>
            </w:r>
            <w:r w:rsidR="00006B83">
              <w:rPr>
                <w:sz w:val="20"/>
                <w:szCs w:val="20"/>
                <w:lang w:val="fr-CI"/>
              </w:rPr>
              <w:t>’</w:t>
            </w:r>
            <w:r w:rsidRPr="000774AD">
              <w:rPr>
                <w:sz w:val="20"/>
                <w:szCs w:val="20"/>
                <w:lang w:val="fr-CI"/>
              </w:rPr>
              <w:t xml:space="preserve"> accès en ligne, d'autres nécessitent des autorisations supplémentaires. </w:t>
            </w:r>
          </w:p>
        </w:tc>
      </w:tr>
      <w:tr w:rsidR="00430E28" w:rsidRPr="000774AD" w14:paraId="14E015AF" w14:textId="77777777">
        <w:trPr>
          <w:divId w:val="1036197672"/>
        </w:trPr>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8085"/>
              <w:left w:val="nil"/>
              <w:bottom w:val="single" w:sz="4" w:space="0" w:color="008085"/>
              <w:right w:val="nil"/>
            </w:tcBorders>
          </w:tcPr>
          <w:p w14:paraId="530A226C" w14:textId="77777777" w:rsidR="00430E28" w:rsidRPr="000774AD" w:rsidRDefault="00430E28">
            <w:pPr>
              <w:rPr>
                <w:sz w:val="20"/>
                <w:szCs w:val="20"/>
                <w:lang w:val="fr-CI"/>
              </w:rPr>
            </w:pPr>
            <w:r w:rsidRPr="000774AD">
              <w:rPr>
                <w:b w:val="0"/>
                <w:bCs w:val="0"/>
                <w:sz w:val="20"/>
                <w:szCs w:val="20"/>
                <w:lang w:val="fr-CI"/>
              </w:rPr>
              <w:t xml:space="preserve">Modèle d'évaluation des émissions de transport pour les projets (TEEMP) </w:t>
            </w:r>
          </w:p>
          <w:p w14:paraId="46D76C84" w14:textId="77777777" w:rsidR="00430E28" w:rsidRPr="000774AD" w:rsidRDefault="00430E28">
            <w:pPr>
              <w:rPr>
                <w:sz w:val="20"/>
                <w:szCs w:val="20"/>
                <w:lang w:val="fr-CI"/>
              </w:rPr>
            </w:pPr>
          </w:p>
          <w:p w14:paraId="516AD147" w14:textId="77777777" w:rsidR="00430E28" w:rsidRPr="000774AD" w:rsidRDefault="00430E28">
            <w:pPr>
              <w:rPr>
                <w:b w:val="0"/>
                <w:bCs w:val="0"/>
                <w:sz w:val="20"/>
                <w:szCs w:val="20"/>
                <w:lang w:val="fr-CI"/>
              </w:rPr>
            </w:pPr>
            <w:r w:rsidRPr="000774AD">
              <w:rPr>
                <w:rFonts w:eastAsia="Times New Roman"/>
                <w:color w:val="000000"/>
                <w:sz w:val="20"/>
                <w:szCs w:val="20"/>
                <w:lang w:val="fr-CI"/>
              </w:rPr>
              <w:t xml:space="preserve"> </w:t>
            </w:r>
          </w:p>
        </w:tc>
        <w:tc>
          <w:tcPr>
            <w:tcW w:w="1620" w:type="dxa"/>
            <w:tcBorders>
              <w:top w:val="single" w:sz="4" w:space="0" w:color="008085"/>
              <w:left w:val="nil"/>
              <w:bottom w:val="single" w:sz="4" w:space="0" w:color="008085"/>
              <w:right w:val="nil"/>
            </w:tcBorders>
            <w:hideMark/>
          </w:tcPr>
          <w:p w14:paraId="09EB7C05"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Estimateur des bienfaits sur la santé</w:t>
            </w:r>
          </w:p>
          <w:p w14:paraId="2A017C85"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noProof/>
                <w:sz w:val="20"/>
                <w:szCs w:val="20"/>
                <w:lang w:val="fr-CI"/>
              </w:rPr>
              <w:drawing>
                <wp:inline distT="0" distB="0" distL="0" distR="0" wp14:anchorId="7322A96D" wp14:editId="13CAAD9E">
                  <wp:extent cx="277495" cy="252730"/>
                  <wp:effectExtent l="0" t="0" r="0" b="0"/>
                  <wp:docPr id="6" name="Picture 6"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art with pulse outline"/>
                          <pic:cNvPicPr>
                            <a:picLocks noChangeAspect="1" noChangeArrowheads="1"/>
                          </pic:cNvPicPr>
                        </pic:nvPicPr>
                        <pic:blipFill>
                          <a:blip r:embed="rId68">
                            <a:extLst>
                              <a:ext uri="{28A0092B-C50C-407E-A947-70E740481C1C}">
                                <a14:useLocalDpi xmlns:a14="http://schemas.microsoft.com/office/drawing/2010/main" val="0"/>
                              </a:ext>
                            </a:extLst>
                          </a:blip>
                          <a:srcRect l="-13521" t="-13873" r="-9859"/>
                          <a:stretch>
                            <a:fillRect/>
                          </a:stretch>
                        </pic:blipFill>
                        <pic:spPr bwMode="auto">
                          <a:xfrm>
                            <a:off x="0" y="0"/>
                            <a:ext cx="277495" cy="252730"/>
                          </a:xfrm>
                          <a:prstGeom prst="rect">
                            <a:avLst/>
                          </a:prstGeom>
                          <a:noFill/>
                          <a:ln>
                            <a:noFill/>
                          </a:ln>
                        </pic:spPr>
                      </pic:pic>
                    </a:graphicData>
                  </a:graphic>
                </wp:inline>
              </w:drawing>
            </w:r>
            <w:r w:rsidRPr="000774AD">
              <w:rPr>
                <w:rFonts w:eastAsia="Times New Roman"/>
                <w:color w:val="000000"/>
                <w:sz w:val="20"/>
                <w:szCs w:val="20"/>
                <w:lang w:val="fr-CI"/>
              </w:rPr>
              <w:br/>
            </w:r>
          </w:p>
          <w:p w14:paraId="1612D6B5"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Mesurer la prise de décision</w:t>
            </w:r>
          </w:p>
          <w:p w14:paraId="6BC38FCE"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noProof/>
                <w:sz w:val="20"/>
                <w:szCs w:val="20"/>
                <w:lang w:val="fr-CI"/>
              </w:rPr>
              <w:t xml:space="preserve"> </w:t>
            </w:r>
            <w:r w:rsidRPr="000774AD">
              <w:rPr>
                <w:noProof/>
                <w:sz w:val="20"/>
                <w:szCs w:val="20"/>
                <w:lang w:val="fr-CI"/>
              </w:rPr>
              <w:drawing>
                <wp:inline distT="0" distB="0" distL="0" distR="0" wp14:anchorId="617332FB" wp14:editId="1B77A3F3">
                  <wp:extent cx="255905" cy="255905"/>
                  <wp:effectExtent l="0" t="0" r="0" b="0"/>
                  <wp:docPr id="5" name="Picture 5"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cision chart with solid fill"/>
                          <pic:cNvPicPr>
                            <a:picLocks noChangeAspect="1" noChangeArrowheads="1"/>
                          </pic:cNvPicPr>
                        </pic:nvPicPr>
                        <pic:blipFill>
                          <a:blip r:embed="rId70">
                            <a:extLst>
                              <a:ext uri="{28A0092B-C50C-407E-A947-70E740481C1C}">
                                <a14:useLocalDpi xmlns:a14="http://schemas.microsoft.com/office/drawing/2010/main" val="0"/>
                              </a:ext>
                            </a:extLst>
                          </a:blip>
                          <a:srcRect l="-5067" t="-2605" r="-1601" b="-1563"/>
                          <a:stretch>
                            <a:fillRect/>
                          </a:stretch>
                        </pic:blipFill>
                        <pic:spPr bwMode="auto">
                          <a:xfrm>
                            <a:off x="0" y="0"/>
                            <a:ext cx="255905" cy="255905"/>
                          </a:xfrm>
                          <a:prstGeom prst="rect">
                            <a:avLst/>
                          </a:prstGeom>
                          <a:noFill/>
                          <a:ln>
                            <a:noFill/>
                          </a:ln>
                        </pic:spPr>
                      </pic:pic>
                    </a:graphicData>
                  </a:graphic>
                </wp:inline>
              </w:drawing>
            </w:r>
          </w:p>
        </w:tc>
        <w:tc>
          <w:tcPr>
            <w:tcW w:w="1620" w:type="dxa"/>
            <w:tcBorders>
              <w:top w:val="single" w:sz="4" w:space="0" w:color="008085"/>
              <w:left w:val="nil"/>
              <w:bottom w:val="single" w:sz="4" w:space="0" w:color="008085"/>
              <w:right w:val="nil"/>
            </w:tcBorders>
            <w:hideMark/>
          </w:tcPr>
          <w:p w14:paraId="4870B890" w14:textId="45D401F1"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 xml:space="preserve">Institute for Transportation and </w:t>
            </w:r>
            <w:proofErr w:type="spellStart"/>
            <w:r w:rsidRPr="000774AD">
              <w:rPr>
                <w:sz w:val="20"/>
                <w:szCs w:val="20"/>
                <w:lang w:val="fr-CI"/>
              </w:rPr>
              <w:t>Development</w:t>
            </w:r>
            <w:proofErr w:type="spellEnd"/>
            <w:r w:rsidRPr="000774AD">
              <w:rPr>
                <w:sz w:val="20"/>
                <w:szCs w:val="20"/>
                <w:lang w:val="fr-CI"/>
              </w:rPr>
              <w:t xml:space="preserve"> Policy </w:t>
            </w:r>
          </w:p>
        </w:tc>
        <w:tc>
          <w:tcPr>
            <w:tcW w:w="2700" w:type="dxa"/>
            <w:tcBorders>
              <w:top w:val="single" w:sz="4" w:space="0" w:color="008085"/>
              <w:left w:val="nil"/>
              <w:bottom w:val="single" w:sz="4" w:space="0" w:color="008085"/>
              <w:right w:val="nil"/>
            </w:tcBorders>
            <w:hideMark/>
          </w:tcPr>
          <w:p w14:paraId="2765475A"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Des modèles Excel pour évaluer les impacts de différents projets de transport (GES, pollution atmosphérique et autres impacts). Résume les réductions des particules, des NOx et du CO2 résultant de différentes actions.</w:t>
            </w:r>
          </w:p>
        </w:tc>
        <w:tc>
          <w:tcPr>
            <w:tcW w:w="3150" w:type="dxa"/>
            <w:tcBorders>
              <w:top w:val="single" w:sz="4" w:space="0" w:color="008085"/>
              <w:left w:val="nil"/>
              <w:bottom w:val="single" w:sz="4" w:space="0" w:color="008085"/>
              <w:right w:val="nil"/>
            </w:tcBorders>
            <w:hideMark/>
          </w:tcPr>
          <w:p w14:paraId="736F15C5" w14:textId="56880018" w:rsidR="00430E28" w:rsidRPr="000774AD" w:rsidRDefault="00000000">
            <w:pPr>
              <w:cnfStyle w:val="000000000000" w:firstRow="0" w:lastRow="0" w:firstColumn="0" w:lastColumn="0" w:oddVBand="0" w:evenVBand="0" w:oddHBand="0" w:evenHBand="0" w:firstRowFirstColumn="0" w:firstRowLastColumn="0" w:lastRowFirstColumn="0" w:lastRowLastColumn="0"/>
              <w:rPr>
                <w:sz w:val="20"/>
                <w:szCs w:val="20"/>
                <w:lang w:val="fr-CI"/>
              </w:rPr>
            </w:pPr>
            <w:hyperlink r:id="rId71" w:history="1">
              <w:r w:rsidR="00430E28" w:rsidRPr="000774AD">
                <w:rPr>
                  <w:rStyle w:val="Hyperlink"/>
                  <w:sz w:val="20"/>
                  <w:szCs w:val="20"/>
                  <w:lang w:val="fr-CI"/>
                </w:rPr>
                <w:t>Lien du manuel.</w:t>
              </w:r>
            </w:hyperlink>
            <w:r w:rsidR="00430E28" w:rsidRPr="000774AD">
              <w:rPr>
                <w:sz w:val="20"/>
                <w:szCs w:val="20"/>
                <w:lang w:val="fr-CI"/>
              </w:rPr>
              <w:t xml:space="preserve"> Peuvent rempli</w:t>
            </w:r>
            <w:r w:rsidR="00FA6C46">
              <w:rPr>
                <w:sz w:val="20"/>
                <w:szCs w:val="20"/>
                <w:lang w:val="fr-CI"/>
              </w:rPr>
              <w:t>r</w:t>
            </w:r>
            <w:r w:rsidR="00430E28" w:rsidRPr="000774AD">
              <w:rPr>
                <w:sz w:val="20"/>
                <w:szCs w:val="20"/>
                <w:lang w:val="fr-CI"/>
              </w:rPr>
              <w:t xml:space="preserve"> les données locales telles que les types de véhicules et la consommation de carburant. </w:t>
            </w:r>
          </w:p>
        </w:tc>
        <w:tc>
          <w:tcPr>
            <w:tcW w:w="1985" w:type="dxa"/>
            <w:tcBorders>
              <w:top w:val="single" w:sz="4" w:space="0" w:color="008085"/>
              <w:left w:val="nil"/>
              <w:bottom w:val="single" w:sz="4" w:space="0" w:color="008085"/>
              <w:right w:val="nil"/>
            </w:tcBorders>
            <w:hideMark/>
          </w:tcPr>
          <w:p w14:paraId="07A30AC0"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Disponible gratuitement pour tous.</w:t>
            </w:r>
          </w:p>
        </w:tc>
      </w:tr>
      <w:tr w:rsidR="00430E28" w:rsidRPr="000774AD" w14:paraId="029DBB6B" w14:textId="77777777">
        <w:trPr>
          <w:divId w:val="1036197672"/>
        </w:trPr>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8085"/>
              <w:left w:val="nil"/>
              <w:bottom w:val="single" w:sz="4" w:space="0" w:color="008085"/>
              <w:right w:val="nil"/>
            </w:tcBorders>
            <w:shd w:val="clear" w:color="auto" w:fill="F2F2F2" w:themeFill="background1" w:themeFillShade="F2"/>
          </w:tcPr>
          <w:p w14:paraId="73AC9B4F" w14:textId="77777777" w:rsidR="00430E28" w:rsidRPr="000774AD" w:rsidRDefault="00430E28">
            <w:pPr>
              <w:rPr>
                <w:rStyle w:val="Hyperlink"/>
                <w:b w:val="0"/>
                <w:bCs w:val="0"/>
                <w:lang w:val="fr-CI"/>
              </w:rPr>
            </w:pPr>
            <w:r w:rsidRPr="000774AD">
              <w:rPr>
                <w:b w:val="0"/>
                <w:sz w:val="20"/>
                <w:szCs w:val="20"/>
                <w:lang w:val="fr-CI"/>
              </w:rPr>
              <w:t>Programme Informatique pour calculer les emissions du transport routier (COPERT)</w:t>
            </w:r>
            <w:r w:rsidRPr="000774AD">
              <w:rPr>
                <w:lang w:val="fr-CI"/>
              </w:rPr>
              <w:t xml:space="preserve"> </w:t>
            </w:r>
          </w:p>
          <w:p w14:paraId="3FCF2381" w14:textId="77777777" w:rsidR="00430E28" w:rsidRPr="000774AD" w:rsidRDefault="00430E28">
            <w:pPr>
              <w:rPr>
                <w:rStyle w:val="Hyperlink"/>
                <w:b w:val="0"/>
                <w:bCs w:val="0"/>
                <w:sz w:val="20"/>
                <w:szCs w:val="20"/>
                <w:lang w:val="fr-CI"/>
              </w:rPr>
            </w:pPr>
          </w:p>
          <w:p w14:paraId="0891E4CF" w14:textId="77777777" w:rsidR="00430E28" w:rsidRPr="000774AD" w:rsidRDefault="00430E28">
            <w:pPr>
              <w:rPr>
                <w:lang w:val="fr-CI"/>
              </w:rPr>
            </w:pPr>
          </w:p>
        </w:tc>
        <w:tc>
          <w:tcPr>
            <w:tcW w:w="1620" w:type="dxa"/>
            <w:tcBorders>
              <w:top w:val="single" w:sz="4" w:space="0" w:color="008085"/>
              <w:left w:val="nil"/>
              <w:bottom w:val="single" w:sz="4" w:space="0" w:color="008085"/>
              <w:right w:val="nil"/>
            </w:tcBorders>
            <w:shd w:val="clear" w:color="auto" w:fill="F2F2F2" w:themeFill="background1" w:themeFillShade="F2"/>
          </w:tcPr>
          <w:p w14:paraId="60037D9D"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Estimateur d'émissions</w:t>
            </w:r>
          </w:p>
          <w:p w14:paraId="00F6D485"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noProof/>
                <w:sz w:val="20"/>
                <w:szCs w:val="20"/>
                <w:lang w:val="fr-CI"/>
              </w:rPr>
              <w:drawing>
                <wp:inline distT="0" distB="0" distL="0" distR="0" wp14:anchorId="57D94FCF" wp14:editId="46D78A52">
                  <wp:extent cx="210185" cy="210185"/>
                  <wp:effectExtent l="0" t="0" r="0" b="0"/>
                  <wp:docPr id="44" name="Picture 44" descr="Power Pla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ower Plant with solid fill"/>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10185" cy="210185"/>
                          </a:xfrm>
                          <a:prstGeom prst="rect">
                            <a:avLst/>
                          </a:prstGeom>
                          <a:noFill/>
                          <a:ln>
                            <a:noFill/>
                          </a:ln>
                        </pic:spPr>
                      </pic:pic>
                    </a:graphicData>
                  </a:graphic>
                </wp:inline>
              </w:drawing>
            </w:r>
          </w:p>
          <w:p w14:paraId="184395AF"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p>
          <w:p w14:paraId="73D22A39"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p>
          <w:p w14:paraId="60AAB545"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p>
        </w:tc>
        <w:tc>
          <w:tcPr>
            <w:tcW w:w="1620" w:type="dxa"/>
            <w:tcBorders>
              <w:top w:val="single" w:sz="4" w:space="0" w:color="008085"/>
              <w:left w:val="nil"/>
              <w:bottom w:val="single" w:sz="4" w:space="0" w:color="008085"/>
              <w:right w:val="nil"/>
            </w:tcBorders>
            <w:shd w:val="clear" w:color="auto" w:fill="F2F2F2" w:themeFill="background1" w:themeFillShade="F2"/>
            <w:hideMark/>
          </w:tcPr>
          <w:p w14:paraId="0FF8F129"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Coordonné par l'Agence Européenne pour l'environnement (AEE), le développement scientifique est géré par le Centre commun de recherche de la Commission Européenne.</w:t>
            </w:r>
          </w:p>
        </w:tc>
        <w:tc>
          <w:tcPr>
            <w:tcW w:w="2700" w:type="dxa"/>
            <w:tcBorders>
              <w:top w:val="single" w:sz="4" w:space="0" w:color="008085"/>
              <w:left w:val="nil"/>
              <w:bottom w:val="single" w:sz="4" w:space="0" w:color="008085"/>
              <w:right w:val="nil"/>
            </w:tcBorders>
            <w:shd w:val="clear" w:color="auto" w:fill="F2F2F2" w:themeFill="background1" w:themeFillShade="F2"/>
            <w:hideMark/>
          </w:tcPr>
          <w:p w14:paraId="5C48643F"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Développé pour estimer les émissions du transport routier.</w:t>
            </w:r>
          </w:p>
        </w:tc>
        <w:tc>
          <w:tcPr>
            <w:tcW w:w="3150" w:type="dxa"/>
            <w:tcBorders>
              <w:top w:val="single" w:sz="4" w:space="0" w:color="008085"/>
              <w:left w:val="nil"/>
              <w:bottom w:val="single" w:sz="4" w:space="0" w:color="008085"/>
              <w:right w:val="nil"/>
            </w:tcBorders>
            <w:shd w:val="clear" w:color="auto" w:fill="F2F2F2" w:themeFill="background1" w:themeFillShade="F2"/>
            <w:hideMark/>
          </w:tcPr>
          <w:p w14:paraId="603AA11F"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Utilise des données sur la population des véhicules, le kilométrage, la vitesse, la température et d'autres facteurs pour calculer les émissions et la consommation d'énergie d'une région.</w:t>
            </w:r>
          </w:p>
        </w:tc>
        <w:tc>
          <w:tcPr>
            <w:tcW w:w="1985" w:type="dxa"/>
            <w:tcBorders>
              <w:top w:val="single" w:sz="4" w:space="0" w:color="008085"/>
              <w:left w:val="nil"/>
              <w:bottom w:val="single" w:sz="4" w:space="0" w:color="008085"/>
              <w:right w:val="nil"/>
            </w:tcBorders>
            <w:shd w:val="clear" w:color="auto" w:fill="F2F2F2" w:themeFill="background1" w:themeFillShade="F2"/>
            <w:hideMark/>
          </w:tcPr>
          <w:p w14:paraId="4444131B" w14:textId="5E0E6BE2"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 xml:space="preserve">Disponible et gratuit pour </w:t>
            </w:r>
            <w:r w:rsidR="0011295F">
              <w:rPr>
                <w:sz w:val="20"/>
                <w:szCs w:val="20"/>
                <w:lang w:val="fr-CI"/>
              </w:rPr>
              <w:t>toutes</w:t>
            </w:r>
            <w:r w:rsidRPr="000774AD">
              <w:rPr>
                <w:sz w:val="20"/>
                <w:szCs w:val="20"/>
                <w:lang w:val="fr-CI"/>
              </w:rPr>
              <w:t xml:space="preserve"> applications de recherche, scientifiques et universitaires. </w:t>
            </w:r>
          </w:p>
        </w:tc>
      </w:tr>
      <w:tr w:rsidR="00430E28" w:rsidRPr="000774AD" w14:paraId="3B74E27A" w14:textId="77777777">
        <w:trPr>
          <w:divId w:val="1036197672"/>
        </w:trPr>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8085"/>
              <w:left w:val="nil"/>
              <w:bottom w:val="nil"/>
              <w:right w:val="nil"/>
            </w:tcBorders>
          </w:tcPr>
          <w:p w14:paraId="782BABB8" w14:textId="77777777" w:rsidR="00430E28" w:rsidRPr="000774AD" w:rsidRDefault="00430E28">
            <w:pPr>
              <w:rPr>
                <w:rStyle w:val="Hyperlink"/>
                <w:b w:val="0"/>
                <w:bCs w:val="0"/>
                <w:color w:val="000000" w:themeColor="text1"/>
                <w:u w:val="none"/>
                <w:lang w:val="fr-CI"/>
              </w:rPr>
            </w:pPr>
            <w:r w:rsidRPr="000774AD">
              <w:rPr>
                <w:rStyle w:val="Hyperlink"/>
                <w:b w:val="0"/>
                <w:bCs w:val="0"/>
                <w:color w:val="000000" w:themeColor="text1"/>
                <w:lang w:val="fr-CI"/>
              </w:rPr>
              <w:t>Outil des avantages de la qualité de l'air</w:t>
            </w:r>
          </w:p>
          <w:p w14:paraId="3E67A65C" w14:textId="77777777" w:rsidR="00430E28" w:rsidRPr="000774AD" w:rsidRDefault="00430E28">
            <w:pPr>
              <w:rPr>
                <w:rStyle w:val="Hyperlink"/>
                <w:b w:val="0"/>
                <w:bCs w:val="0"/>
                <w:sz w:val="20"/>
                <w:szCs w:val="20"/>
                <w:lang w:val="fr-CI"/>
              </w:rPr>
            </w:pPr>
          </w:p>
          <w:p w14:paraId="2965F336" w14:textId="77777777" w:rsidR="00430E28" w:rsidRPr="000774AD" w:rsidRDefault="00430E28">
            <w:pPr>
              <w:rPr>
                <w:lang w:val="fr-CI"/>
              </w:rPr>
            </w:pPr>
          </w:p>
        </w:tc>
        <w:tc>
          <w:tcPr>
            <w:tcW w:w="1620" w:type="dxa"/>
            <w:tcBorders>
              <w:top w:val="single" w:sz="4" w:space="0" w:color="008085"/>
              <w:left w:val="nil"/>
              <w:bottom w:val="nil"/>
              <w:right w:val="nil"/>
            </w:tcBorders>
          </w:tcPr>
          <w:p w14:paraId="473025A6"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Estimateur des bienfaits sur la santé</w:t>
            </w:r>
          </w:p>
          <w:p w14:paraId="1D2132A4"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p>
          <w:p w14:paraId="1DA06F2F"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noProof/>
                <w:sz w:val="20"/>
                <w:szCs w:val="20"/>
                <w:lang w:val="fr-CI"/>
              </w:rPr>
              <w:drawing>
                <wp:inline distT="0" distB="0" distL="0" distR="0" wp14:anchorId="55E248A0" wp14:editId="6508FDFC">
                  <wp:extent cx="277495" cy="252730"/>
                  <wp:effectExtent l="0" t="0" r="0" b="0"/>
                  <wp:docPr id="3" name="Picture 3"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art with pulse outline"/>
                          <pic:cNvPicPr>
                            <a:picLocks noChangeAspect="1" noChangeArrowheads="1"/>
                          </pic:cNvPicPr>
                        </pic:nvPicPr>
                        <pic:blipFill>
                          <a:blip r:embed="rId68">
                            <a:extLst>
                              <a:ext uri="{28A0092B-C50C-407E-A947-70E740481C1C}">
                                <a14:useLocalDpi xmlns:a14="http://schemas.microsoft.com/office/drawing/2010/main" val="0"/>
                              </a:ext>
                            </a:extLst>
                          </a:blip>
                          <a:srcRect l="-13521" t="-13873" r="-9859"/>
                          <a:stretch>
                            <a:fillRect/>
                          </a:stretch>
                        </pic:blipFill>
                        <pic:spPr bwMode="auto">
                          <a:xfrm>
                            <a:off x="0" y="0"/>
                            <a:ext cx="277495" cy="252730"/>
                          </a:xfrm>
                          <a:prstGeom prst="rect">
                            <a:avLst/>
                          </a:prstGeom>
                          <a:noFill/>
                          <a:ln>
                            <a:noFill/>
                          </a:ln>
                        </pic:spPr>
                      </pic:pic>
                    </a:graphicData>
                  </a:graphic>
                </wp:inline>
              </w:drawing>
            </w:r>
            <w:r w:rsidRPr="000774AD">
              <w:rPr>
                <w:rFonts w:eastAsia="Times New Roman"/>
                <w:color w:val="000000"/>
                <w:sz w:val="20"/>
                <w:szCs w:val="20"/>
                <w:lang w:val="fr-CI"/>
              </w:rPr>
              <w:br/>
            </w:r>
          </w:p>
          <w:p w14:paraId="2ED61AFE"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rFonts w:eastAsia="Times New Roman"/>
                <w:color w:val="000000"/>
                <w:sz w:val="20"/>
                <w:szCs w:val="20"/>
                <w:lang w:val="fr-CI"/>
              </w:rPr>
              <w:t>Mesurer la Prise de Décision</w:t>
            </w:r>
          </w:p>
          <w:p w14:paraId="66D64F99"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fr-CI"/>
              </w:rPr>
            </w:pPr>
            <w:r w:rsidRPr="000774AD">
              <w:rPr>
                <w:noProof/>
                <w:sz w:val="20"/>
                <w:szCs w:val="20"/>
                <w:lang w:val="fr-CI"/>
              </w:rPr>
              <w:drawing>
                <wp:inline distT="0" distB="0" distL="0" distR="0" wp14:anchorId="2504A0EA" wp14:editId="3D9DE7DB">
                  <wp:extent cx="255905" cy="255905"/>
                  <wp:effectExtent l="0" t="0" r="0" b="0"/>
                  <wp:docPr id="2" name="Picture 2"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cision chart with solid fill"/>
                          <pic:cNvPicPr>
                            <a:picLocks noChangeAspect="1" noChangeArrowheads="1"/>
                          </pic:cNvPicPr>
                        </pic:nvPicPr>
                        <pic:blipFill>
                          <a:blip r:embed="rId70">
                            <a:extLst>
                              <a:ext uri="{28A0092B-C50C-407E-A947-70E740481C1C}">
                                <a14:useLocalDpi xmlns:a14="http://schemas.microsoft.com/office/drawing/2010/main" val="0"/>
                              </a:ext>
                            </a:extLst>
                          </a:blip>
                          <a:srcRect l="-5067" t="-2605" r="-1601" b="-1563"/>
                          <a:stretch>
                            <a:fillRect/>
                          </a:stretch>
                        </pic:blipFill>
                        <pic:spPr bwMode="auto">
                          <a:xfrm>
                            <a:off x="0" y="0"/>
                            <a:ext cx="255905" cy="255905"/>
                          </a:xfrm>
                          <a:prstGeom prst="rect">
                            <a:avLst/>
                          </a:prstGeom>
                          <a:noFill/>
                          <a:ln>
                            <a:noFill/>
                          </a:ln>
                        </pic:spPr>
                      </pic:pic>
                    </a:graphicData>
                  </a:graphic>
                </wp:inline>
              </w:drawing>
            </w:r>
          </w:p>
        </w:tc>
        <w:tc>
          <w:tcPr>
            <w:tcW w:w="1620" w:type="dxa"/>
            <w:tcBorders>
              <w:top w:val="single" w:sz="4" w:space="0" w:color="008085"/>
              <w:left w:val="nil"/>
              <w:bottom w:val="nil"/>
              <w:right w:val="nil"/>
            </w:tcBorders>
            <w:hideMark/>
          </w:tcPr>
          <w:p w14:paraId="46B88BCE"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 xml:space="preserve">C40 Cities </w:t>
            </w:r>
            <w:proofErr w:type="spellStart"/>
            <w:r w:rsidRPr="000774AD">
              <w:rPr>
                <w:sz w:val="20"/>
                <w:szCs w:val="20"/>
                <w:lang w:val="fr-CI"/>
              </w:rPr>
              <w:t>Climate</w:t>
            </w:r>
            <w:proofErr w:type="spellEnd"/>
            <w:r w:rsidRPr="000774AD">
              <w:rPr>
                <w:sz w:val="20"/>
                <w:szCs w:val="20"/>
                <w:lang w:val="fr-CI"/>
              </w:rPr>
              <w:t xml:space="preserve"> Leadership Group </w:t>
            </w:r>
          </w:p>
        </w:tc>
        <w:tc>
          <w:tcPr>
            <w:tcW w:w="2700" w:type="dxa"/>
            <w:tcBorders>
              <w:top w:val="single" w:sz="4" w:space="0" w:color="008085"/>
              <w:left w:val="nil"/>
              <w:bottom w:val="nil"/>
              <w:right w:val="nil"/>
            </w:tcBorders>
            <w:hideMark/>
          </w:tcPr>
          <w:p w14:paraId="30D834E7"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Modèle basé sur Excel pour estimer les effets sanitaires et la valorisation de différentes politiques pour les émissions de PM2.5 et de NO2. Bénéfique pour effectuer des calculs plus simples sans l'expertise nécessaire du logiciel BenMAP-CE.</w:t>
            </w:r>
          </w:p>
        </w:tc>
        <w:tc>
          <w:tcPr>
            <w:tcW w:w="3150" w:type="dxa"/>
            <w:tcBorders>
              <w:top w:val="single" w:sz="4" w:space="0" w:color="008085"/>
              <w:left w:val="nil"/>
              <w:bottom w:val="nil"/>
              <w:right w:val="nil"/>
            </w:tcBorders>
            <w:hideMark/>
          </w:tcPr>
          <w:p w14:paraId="71725E4D"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 xml:space="preserve"> </w:t>
            </w:r>
            <w:r w:rsidRPr="000774AD">
              <w:rPr>
                <w:lang w:val="fr-CI"/>
              </w:rPr>
              <w:t xml:space="preserve"> </w:t>
            </w:r>
            <w:r w:rsidRPr="000774AD">
              <w:rPr>
                <w:sz w:val="20"/>
                <w:szCs w:val="20"/>
                <w:lang w:val="fr-CI"/>
              </w:rPr>
              <w:t xml:space="preserve">Données spécifiques à la ville sur la population, la pollution de l'air et autres données de base.  </w:t>
            </w:r>
          </w:p>
        </w:tc>
        <w:tc>
          <w:tcPr>
            <w:tcW w:w="1985" w:type="dxa"/>
            <w:tcBorders>
              <w:top w:val="single" w:sz="4" w:space="0" w:color="008085"/>
              <w:left w:val="nil"/>
              <w:bottom w:val="nil"/>
              <w:right w:val="nil"/>
            </w:tcBorders>
            <w:hideMark/>
          </w:tcPr>
          <w:p w14:paraId="4B98AEC0"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sz w:val="20"/>
                <w:szCs w:val="20"/>
                <w:lang w:val="fr-CI"/>
              </w:rPr>
            </w:pPr>
            <w:r w:rsidRPr="000774AD">
              <w:rPr>
                <w:sz w:val="20"/>
                <w:szCs w:val="20"/>
                <w:lang w:val="fr-CI"/>
              </w:rPr>
              <w:t>Disponible gratuitement pour tous.</w:t>
            </w:r>
          </w:p>
        </w:tc>
      </w:tr>
    </w:tbl>
    <w:p w14:paraId="0E213D49" w14:textId="77777777" w:rsidR="00430E28" w:rsidRPr="000774AD" w:rsidRDefault="00430E28">
      <w:pPr>
        <w:divId w:val="1036197672"/>
        <w:rPr>
          <w:lang w:val="fr-CI"/>
        </w:rPr>
      </w:pPr>
    </w:p>
    <w:p w14:paraId="2C38E0A1" w14:textId="77777777" w:rsidR="00430E28" w:rsidRPr="000774AD" w:rsidRDefault="00430E28">
      <w:pPr>
        <w:divId w:val="1036197672"/>
        <w:rPr>
          <w:rFonts w:asciiTheme="minorHAnsi" w:hAnsiTheme="minorHAnsi" w:cstheme="minorBidi"/>
          <w:lang w:val="fr-CI"/>
        </w:rPr>
      </w:pPr>
    </w:p>
    <w:p w14:paraId="1D0E426D" w14:textId="77777777" w:rsidR="00430E28" w:rsidRPr="000774AD" w:rsidRDefault="00430E28">
      <w:pPr>
        <w:divId w:val="1036197672"/>
        <w:rPr>
          <w:rFonts w:asciiTheme="majorHAnsi" w:eastAsia="Calibri" w:hAnsiTheme="majorHAnsi" w:cstheme="majorBidi"/>
          <w:b/>
          <w:bCs/>
          <w:i/>
          <w:iCs/>
          <w:color w:val="FF0000"/>
          <w:sz w:val="30"/>
          <w:szCs w:val="36"/>
          <w:lang w:val="fr-CI"/>
        </w:rPr>
      </w:pPr>
      <w:r w:rsidRPr="000774AD">
        <w:rPr>
          <w:b/>
          <w:bCs/>
          <w:i/>
          <w:iCs/>
          <w:color w:val="FF0000"/>
          <w:lang w:val="fr-CI"/>
        </w:rPr>
        <w:br w:type="page"/>
      </w:r>
      <w:bookmarkStart w:id="71" w:name="_Toc120873840"/>
      <w:bookmarkEnd w:id="71"/>
    </w:p>
    <w:tbl>
      <w:tblPr>
        <w:tblStyle w:val="GridTable1Light-Accent2"/>
        <w:tblW w:w="12960" w:type="dxa"/>
        <w:tblBorders>
          <w:top w:val="none" w:sz="0" w:space="0" w:color="auto"/>
          <w:left w:val="none" w:sz="0" w:space="0" w:color="auto"/>
          <w:bottom w:val="none" w:sz="0" w:space="0" w:color="auto"/>
          <w:right w:val="none" w:sz="0" w:space="0" w:color="auto"/>
          <w:insideH w:val="single" w:sz="4" w:space="0" w:color="000000" w:themeColor="text1"/>
          <w:insideV w:val="none" w:sz="0" w:space="0" w:color="auto"/>
        </w:tblBorders>
        <w:tblLook w:val="04A0" w:firstRow="1" w:lastRow="0" w:firstColumn="1" w:lastColumn="0" w:noHBand="0" w:noVBand="1"/>
      </w:tblPr>
      <w:tblGrid>
        <w:gridCol w:w="5143"/>
        <w:gridCol w:w="1306"/>
        <w:gridCol w:w="7470"/>
      </w:tblGrid>
      <w:tr w:rsidR="00430E28" w:rsidRPr="000774AD" w14:paraId="652AAE8E" w14:textId="77777777">
        <w:trPr>
          <w:cnfStyle w:val="100000000000" w:firstRow="1" w:lastRow="0" w:firstColumn="0" w:lastColumn="0" w:oddVBand="0" w:evenVBand="0" w:oddHBand="0" w:evenHBand="0" w:firstRowFirstColumn="0" w:firstRowLastColumn="0" w:lastRowFirstColumn="0" w:lastRowLastColumn="0"/>
          <w:divId w:val="1036197672"/>
          <w:tblHeader/>
        </w:trPr>
        <w:tc>
          <w:tcPr>
            <w:cnfStyle w:val="001000000000" w:firstRow="0" w:lastRow="0" w:firstColumn="1" w:lastColumn="0" w:oddVBand="0" w:evenVBand="0" w:oddHBand="0" w:evenHBand="0" w:firstRowFirstColumn="0" w:firstRowLastColumn="0" w:lastRowFirstColumn="0" w:lastRowLastColumn="0"/>
            <w:tcW w:w="12960" w:type="dxa"/>
            <w:gridSpan w:val="3"/>
            <w:tcBorders>
              <w:top w:val="nil"/>
              <w:left w:val="nil"/>
              <w:bottom w:val="single" w:sz="4" w:space="0" w:color="000000" w:themeColor="text1"/>
              <w:right w:val="nil"/>
            </w:tcBorders>
            <w:shd w:val="clear" w:color="auto" w:fill="62A39F" w:themeFill="accent6"/>
          </w:tcPr>
          <w:p w14:paraId="47172371" w14:textId="77777777" w:rsidR="00430E28" w:rsidRPr="000774AD" w:rsidRDefault="00430E28">
            <w:pPr>
              <w:rPr>
                <w:color w:val="FFFFFF" w:themeColor="background1"/>
                <w:sz w:val="14"/>
                <w:szCs w:val="14"/>
                <w:lang w:val="fr-CI"/>
              </w:rPr>
            </w:pPr>
          </w:p>
          <w:p w14:paraId="5DB789B4" w14:textId="77777777" w:rsidR="00430E28" w:rsidRPr="000774AD" w:rsidRDefault="00430E28">
            <w:pPr>
              <w:rPr>
                <w:rFonts w:asciiTheme="minorHAnsi" w:hAnsiTheme="minorHAnsi" w:cstheme="minorBidi"/>
                <w:color w:val="FFFFFF" w:themeColor="background1"/>
                <w:sz w:val="28"/>
                <w:szCs w:val="28"/>
                <w:lang w:val="fr-CI"/>
              </w:rPr>
            </w:pPr>
            <w:r w:rsidRPr="000774AD">
              <w:rPr>
                <w:color w:val="FFFFFF" w:themeColor="background1"/>
                <w:sz w:val="30"/>
                <w:szCs w:val="30"/>
                <w:lang w:val="fr-CI"/>
              </w:rPr>
              <w:t xml:space="preserve">Pièces 15: </w:t>
            </w:r>
            <w:r w:rsidRPr="000774AD">
              <w:rPr>
                <w:noProof/>
                <w:sz w:val="30"/>
                <w:szCs w:val="30"/>
                <w:lang w:val="fr-CI"/>
              </w:rPr>
              <w:drawing>
                <wp:inline distT="0" distB="0" distL="0" distR="0" wp14:anchorId="6DD494E6" wp14:editId="0F611B51">
                  <wp:extent cx="274320" cy="274320"/>
                  <wp:effectExtent l="0" t="0" r="0" b="0"/>
                  <wp:docPr id="1" name="Picture 1"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pen book with solid fill"/>
                          <pic:cNvPicPr>
                            <a:picLocks noChangeAspect="1" noChangeArrowheads="1"/>
                          </pic:cNvPicPr>
                        </pic:nvPicPr>
                        <pic:blipFill>
                          <a:blip r:embed="rId72">
                            <a:extLst>
                              <a:ext uri="{28A0092B-C50C-407E-A947-70E740481C1C}">
                                <a14:useLocalDpi xmlns:a14="http://schemas.microsoft.com/office/drawing/2010/main" val="0"/>
                              </a:ext>
                            </a:extLst>
                          </a:blip>
                          <a:srcRect t="-14285" b="-14285"/>
                          <a:stretch>
                            <a:fillRect/>
                          </a:stretch>
                        </pic:blipFill>
                        <pic:spPr bwMode="auto">
                          <a:xfrm>
                            <a:off x="0" y="0"/>
                            <a:ext cx="274320" cy="274320"/>
                          </a:xfrm>
                          <a:prstGeom prst="rect">
                            <a:avLst/>
                          </a:prstGeom>
                          <a:noFill/>
                          <a:ln>
                            <a:noFill/>
                          </a:ln>
                        </pic:spPr>
                      </pic:pic>
                    </a:graphicData>
                  </a:graphic>
                </wp:inline>
              </w:drawing>
            </w:r>
            <w:r w:rsidRPr="000774AD">
              <w:rPr>
                <w:color w:val="FFFFFF" w:themeColor="background1"/>
                <w:sz w:val="30"/>
                <w:szCs w:val="30"/>
                <w:lang w:val="fr-CI"/>
              </w:rPr>
              <w:t xml:space="preserve"> Ressources pour guider le Développement du PGQAC  </w:t>
            </w:r>
          </w:p>
        </w:tc>
      </w:tr>
      <w:tr w:rsidR="00430E28" w:rsidRPr="000774AD" w14:paraId="3F7507D4" w14:textId="77777777">
        <w:trPr>
          <w:cnfStyle w:val="100000000000" w:firstRow="1" w:lastRow="0" w:firstColumn="0" w:lastColumn="0" w:oddVBand="0" w:evenVBand="0" w:oddHBand="0" w:evenHBand="0" w:firstRowFirstColumn="0" w:firstRowLastColumn="0" w:lastRowFirstColumn="0" w:lastRowLastColumn="0"/>
          <w:divId w:val="1036197672"/>
          <w:tblHeader/>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themeColor="text1"/>
              <w:left w:val="nil"/>
              <w:right w:val="nil"/>
            </w:tcBorders>
            <w:shd w:val="clear" w:color="auto" w:fill="305250" w:themeFill="accent6" w:themeFillShade="80"/>
            <w:hideMark/>
          </w:tcPr>
          <w:p w14:paraId="31777A91" w14:textId="77777777" w:rsidR="00430E28" w:rsidRPr="000774AD" w:rsidRDefault="00430E28">
            <w:pPr>
              <w:rPr>
                <w:color w:val="FFFFFF" w:themeColor="background1"/>
                <w:lang w:val="fr-CI"/>
              </w:rPr>
            </w:pPr>
            <w:r w:rsidRPr="000774AD">
              <w:rPr>
                <w:color w:val="FFFFFF" w:themeColor="background1"/>
                <w:lang w:val="fr-CI"/>
              </w:rPr>
              <w:t>NOM</w:t>
            </w:r>
          </w:p>
        </w:tc>
        <w:tc>
          <w:tcPr>
            <w:tcW w:w="6" w:type="dxa"/>
            <w:tcBorders>
              <w:top w:val="single" w:sz="4" w:space="0" w:color="000000" w:themeColor="text1"/>
              <w:left w:val="nil"/>
              <w:right w:val="nil"/>
            </w:tcBorders>
            <w:shd w:val="clear" w:color="auto" w:fill="305250" w:themeFill="accent6" w:themeFillShade="80"/>
            <w:hideMark/>
          </w:tcPr>
          <w:p w14:paraId="4FA5E59D"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color w:val="FFFFFF" w:themeColor="background1"/>
                <w:lang w:val="fr-CI"/>
              </w:rPr>
            </w:pPr>
            <w:r w:rsidRPr="000774AD">
              <w:rPr>
                <w:color w:val="FFFFFF" w:themeColor="background1"/>
                <w:lang w:val="fr-CI"/>
              </w:rPr>
              <w:t>CREER PAR</w:t>
            </w:r>
          </w:p>
        </w:tc>
        <w:tc>
          <w:tcPr>
            <w:tcW w:w="7470" w:type="dxa"/>
            <w:tcBorders>
              <w:top w:val="single" w:sz="4" w:space="0" w:color="000000" w:themeColor="text1"/>
              <w:left w:val="nil"/>
              <w:right w:val="nil"/>
            </w:tcBorders>
            <w:shd w:val="clear" w:color="auto" w:fill="305250" w:themeFill="accent6" w:themeFillShade="80"/>
            <w:hideMark/>
          </w:tcPr>
          <w:p w14:paraId="2A66A92E" w14:textId="77777777" w:rsidR="00430E28" w:rsidRPr="000774AD" w:rsidRDefault="00430E28">
            <w:pPr>
              <w:cnfStyle w:val="100000000000" w:firstRow="1" w:lastRow="0" w:firstColumn="0" w:lastColumn="0" w:oddVBand="0" w:evenVBand="0" w:oddHBand="0" w:evenHBand="0" w:firstRowFirstColumn="0" w:firstRowLastColumn="0" w:lastRowFirstColumn="0" w:lastRowLastColumn="0"/>
              <w:rPr>
                <w:color w:val="FFFFFF" w:themeColor="background1"/>
                <w:lang w:val="fr-CI"/>
              </w:rPr>
            </w:pPr>
            <w:r w:rsidRPr="000774AD">
              <w:rPr>
                <w:color w:val="FFFFFF" w:themeColor="background1"/>
                <w:lang w:val="fr-CI"/>
              </w:rPr>
              <w:t>OBJECTIF</w:t>
            </w:r>
          </w:p>
        </w:tc>
      </w:tr>
      <w:tr w:rsidR="00430E28" w:rsidRPr="000774AD" w14:paraId="6BECC948" w14:textId="77777777">
        <w:trPr>
          <w:divId w:val="1036197672"/>
          <w:trHeight w:val="1156"/>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07BA19C0" w14:textId="77777777" w:rsidR="00430E28" w:rsidRPr="000774AD" w:rsidRDefault="00430E28">
            <w:pPr>
              <w:rPr>
                <w:rFonts w:eastAsia="Times New Roman"/>
                <w:b w:val="0"/>
                <w:bCs w:val="0"/>
                <w:color w:val="000000"/>
                <w:lang w:val="fr-CI"/>
              </w:rPr>
            </w:pPr>
            <w:r w:rsidRPr="000774AD">
              <w:rPr>
                <w:rStyle w:val="Hyperlink"/>
                <w:rFonts w:eastAsia="Times New Roman"/>
                <w:b w:val="0"/>
                <w:bCs w:val="0"/>
                <w:lang w:val="fr-CI"/>
              </w:rPr>
              <w:t xml:space="preserve">Air Pur, </w:t>
            </w:r>
            <w:proofErr w:type="spellStart"/>
            <w:r w:rsidRPr="000774AD">
              <w:rPr>
                <w:rStyle w:val="Hyperlink"/>
                <w:rFonts w:eastAsia="Times New Roman"/>
                <w:b w:val="0"/>
                <w:bCs w:val="0"/>
                <w:lang w:val="fr-CI"/>
              </w:rPr>
              <w:t>Planete</w:t>
            </w:r>
            <w:proofErr w:type="spellEnd"/>
            <w:r w:rsidRPr="000774AD">
              <w:rPr>
                <w:rStyle w:val="Hyperlink"/>
                <w:rFonts w:eastAsia="Times New Roman"/>
                <w:b w:val="0"/>
                <w:bCs w:val="0"/>
                <w:lang w:val="fr-CI"/>
              </w:rPr>
              <w:t xml:space="preserve"> sain</w:t>
            </w:r>
            <w:r w:rsidRPr="000774AD">
              <w:rPr>
                <w:rStyle w:val="Hyperlink"/>
                <w:rFonts w:eastAsia="Times New Roman"/>
                <w:lang w:val="fr-CI"/>
              </w:rPr>
              <w:t xml:space="preserve"> </w:t>
            </w:r>
            <w:r w:rsidRPr="000774AD">
              <w:rPr>
                <w:lang w:val="fr-CI"/>
              </w:rPr>
              <w:t>HYPERLINK "https://www.c40knowledgehub.org/s/article/Clean-air-healthy-planet-A-framework-for-integrating-air-quality-management-and-climate-action-planning?language=en_US"</w:t>
            </w:r>
            <w:r w:rsidRPr="000774AD">
              <w:rPr>
                <w:rStyle w:val="Hyperlink"/>
                <w:rFonts w:eastAsia="Times New Roman"/>
                <w:b w:val="0"/>
                <w:bCs w:val="0"/>
                <w:lang w:val="fr-CI"/>
              </w:rPr>
              <w:t xml:space="preserve"> </w:t>
            </w:r>
          </w:p>
        </w:tc>
        <w:tc>
          <w:tcPr>
            <w:tcW w:w="6"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097A840A"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rFonts w:eastAsia="Times New Roman"/>
                <w:color w:val="000000"/>
                <w:lang w:val="fr-CI"/>
              </w:rPr>
              <w:t>C40 Cities</w:t>
            </w:r>
          </w:p>
        </w:tc>
        <w:tc>
          <w:tcPr>
            <w:tcW w:w="747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3C282A55"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rFonts w:eastAsia="Times New Roman"/>
                <w:color w:val="000000"/>
                <w:lang w:val="fr-CI"/>
              </w:rPr>
              <w:t>Cadre pour l’intégration de la gestion de la qualité de l’air et de la planification de l’action climatique. Explique le contexte de la planification de l’action climatique et de la gestion de la qualité de l’air, les avantages d’une approche de planification intégrée et les différentes étapes de l’intégration de la planification</w:t>
            </w:r>
          </w:p>
        </w:tc>
      </w:tr>
      <w:tr w:rsidR="00430E28" w:rsidRPr="000774AD" w14:paraId="6578D6D9" w14:textId="77777777">
        <w:trPr>
          <w:divId w:val="1036197672"/>
          <w:trHeight w:val="1507"/>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themeColor="text1"/>
              <w:left w:val="nil"/>
              <w:bottom w:val="single" w:sz="4" w:space="0" w:color="000000" w:themeColor="text1"/>
              <w:right w:val="nil"/>
            </w:tcBorders>
            <w:shd w:val="clear" w:color="auto" w:fill="FFFFFF" w:themeFill="background1"/>
            <w:noWrap/>
            <w:hideMark/>
          </w:tcPr>
          <w:p w14:paraId="75F2B727" w14:textId="77777777" w:rsidR="00430E28" w:rsidRPr="000774AD" w:rsidRDefault="00430E28">
            <w:pPr>
              <w:rPr>
                <w:rFonts w:eastAsia="Times New Roman"/>
                <w:b w:val="0"/>
                <w:bCs w:val="0"/>
                <w:color w:val="000000"/>
                <w:lang w:val="fr-CI"/>
              </w:rPr>
            </w:pPr>
            <w:r w:rsidRPr="000774AD">
              <w:rPr>
                <w:rStyle w:val="Hyperlink"/>
                <w:rFonts w:eastAsia="Times New Roman"/>
                <w:b w:val="0"/>
                <w:bCs w:val="0"/>
                <w:lang w:val="fr-CI"/>
              </w:rPr>
              <w:t>C</w:t>
            </w:r>
            <w:r w:rsidRPr="000774AD">
              <w:rPr>
                <w:rStyle w:val="Hyperlink"/>
                <w:b w:val="0"/>
                <w:bCs w:val="0"/>
                <w:lang w:val="fr-CI"/>
              </w:rPr>
              <w:t>réer l’opportunité</w:t>
            </w:r>
            <w:r w:rsidRPr="000774AD">
              <w:rPr>
                <w:rStyle w:val="Hyperlink"/>
                <w:rFonts w:eastAsia="Times New Roman"/>
                <w:b w:val="0"/>
                <w:bCs w:val="0"/>
                <w:lang w:val="fr-CI"/>
              </w:rPr>
              <w:t xml:space="preserve"> de renforcer les contributions déterminées au niveau national par une planification intégrée de la pollution atmosphérique et du changement climatique</w:t>
            </w:r>
          </w:p>
        </w:tc>
        <w:tc>
          <w:tcPr>
            <w:tcW w:w="6" w:type="dxa"/>
            <w:tcBorders>
              <w:top w:val="single" w:sz="4" w:space="0" w:color="000000" w:themeColor="text1"/>
              <w:left w:val="nil"/>
              <w:bottom w:val="single" w:sz="4" w:space="0" w:color="000000" w:themeColor="text1"/>
              <w:right w:val="nil"/>
            </w:tcBorders>
            <w:shd w:val="clear" w:color="auto" w:fill="FFFFFF" w:themeFill="background1"/>
            <w:noWrap/>
            <w:hideMark/>
          </w:tcPr>
          <w:p w14:paraId="7B6957DD"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proofErr w:type="spellStart"/>
            <w:r w:rsidRPr="000774AD">
              <w:rPr>
                <w:rFonts w:eastAsia="Times New Roman"/>
                <w:color w:val="000000"/>
                <w:lang w:val="fr-CI"/>
              </w:rPr>
              <w:t>Climate</w:t>
            </w:r>
            <w:proofErr w:type="spellEnd"/>
            <w:r w:rsidRPr="000774AD">
              <w:rPr>
                <w:rFonts w:eastAsia="Times New Roman"/>
                <w:color w:val="000000"/>
                <w:lang w:val="fr-CI"/>
              </w:rPr>
              <w:t xml:space="preserve"> and Clean Air Coalition (CCAC)</w:t>
            </w:r>
          </w:p>
        </w:tc>
        <w:tc>
          <w:tcPr>
            <w:tcW w:w="7470" w:type="dxa"/>
            <w:tcBorders>
              <w:top w:val="single" w:sz="4" w:space="0" w:color="000000" w:themeColor="text1"/>
              <w:left w:val="nil"/>
              <w:bottom w:val="single" w:sz="4" w:space="0" w:color="000000" w:themeColor="text1"/>
              <w:right w:val="nil"/>
            </w:tcBorders>
            <w:shd w:val="clear" w:color="auto" w:fill="FFFFFF" w:themeFill="background1"/>
            <w:noWrap/>
            <w:hideMark/>
          </w:tcPr>
          <w:p w14:paraId="135CAD81"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color w:val="000000" w:themeColor="text1"/>
                <w:lang w:val="fr-CI"/>
              </w:rPr>
              <w:t xml:space="preserve">Document d'orientation visant à identifier les mesures d'atténuation en matière de changement climatique, basé sur l'initiative </w:t>
            </w:r>
            <w:proofErr w:type="spellStart"/>
            <w:r w:rsidRPr="000774AD">
              <w:rPr>
                <w:color w:val="000000" w:themeColor="text1"/>
                <w:lang w:val="fr-CI"/>
              </w:rPr>
              <w:t>Supporting</w:t>
            </w:r>
            <w:proofErr w:type="spellEnd"/>
            <w:r w:rsidRPr="000774AD">
              <w:rPr>
                <w:color w:val="000000" w:themeColor="text1"/>
                <w:lang w:val="fr-CI"/>
              </w:rPr>
              <w:t xml:space="preserve"> National Action and Planning (SNAP) du CCAC. Il met en évidence la réduction des PCDV afin d'atteindre les objectifs.</w:t>
            </w:r>
          </w:p>
        </w:tc>
      </w:tr>
      <w:tr w:rsidR="00430E28" w:rsidRPr="000774AD" w14:paraId="79188010" w14:textId="77777777">
        <w:trPr>
          <w:divId w:val="1036197672"/>
          <w:trHeight w:val="994"/>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67D72A61" w14:textId="77777777" w:rsidR="00430E28" w:rsidRPr="000774AD" w:rsidRDefault="00430E28">
            <w:pPr>
              <w:rPr>
                <w:rFonts w:eastAsia="Times New Roman"/>
                <w:b w:val="0"/>
                <w:bCs w:val="0"/>
                <w:color w:val="000000"/>
                <w:lang w:val="fr-CI"/>
              </w:rPr>
            </w:pPr>
            <w:r w:rsidRPr="000774AD">
              <w:rPr>
                <w:rStyle w:val="Hyperlink"/>
                <w:rFonts w:eastAsia="Times New Roman"/>
                <w:b w:val="0"/>
                <w:bCs w:val="0"/>
                <w:lang w:val="fr-CI"/>
              </w:rPr>
              <w:t>Planification nationale pour la réduction des polluants climatiques a courte durée de vie</w:t>
            </w:r>
          </w:p>
        </w:tc>
        <w:tc>
          <w:tcPr>
            <w:tcW w:w="6"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4481CC7D"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rFonts w:eastAsia="Times New Roman"/>
                <w:color w:val="000000"/>
                <w:lang w:val="fr-CI"/>
              </w:rPr>
              <w:t>CCAC</w:t>
            </w:r>
          </w:p>
        </w:tc>
        <w:tc>
          <w:tcPr>
            <w:tcW w:w="747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428EBDEA"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color w:val="000000"/>
                <w:lang w:val="fr-CI"/>
              </w:rPr>
              <w:t>Directrices pays afin d'inclure les stratégies PCDV dans leur planification nationale.</w:t>
            </w:r>
          </w:p>
        </w:tc>
      </w:tr>
      <w:tr w:rsidR="00430E28" w:rsidRPr="000774AD" w14:paraId="4AA33871" w14:textId="77777777">
        <w:trPr>
          <w:divId w:val="1036197672"/>
          <w:trHeight w:val="625"/>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themeColor="text1"/>
              <w:left w:val="nil"/>
              <w:bottom w:val="single" w:sz="4" w:space="0" w:color="000000" w:themeColor="text1"/>
              <w:right w:val="nil"/>
            </w:tcBorders>
            <w:shd w:val="clear" w:color="auto" w:fill="FFFFFF" w:themeFill="background1"/>
            <w:noWrap/>
            <w:hideMark/>
          </w:tcPr>
          <w:p w14:paraId="3BF5DFA5" w14:textId="77777777" w:rsidR="00430E28" w:rsidRPr="000774AD" w:rsidRDefault="00430E28">
            <w:pPr>
              <w:rPr>
                <w:rFonts w:eastAsia="Times New Roman"/>
                <w:b w:val="0"/>
                <w:bCs w:val="0"/>
                <w:color w:val="000000"/>
                <w:lang w:val="fr-CI"/>
              </w:rPr>
            </w:pPr>
            <w:r w:rsidRPr="000774AD">
              <w:rPr>
                <w:rStyle w:val="Hyperlink"/>
                <w:rFonts w:eastAsia="Times New Roman"/>
                <w:b w:val="0"/>
                <w:bCs w:val="0"/>
                <w:lang w:val="fr-CI"/>
              </w:rPr>
              <w:t>A</w:t>
            </w:r>
            <w:r w:rsidRPr="000774AD">
              <w:rPr>
                <w:rStyle w:val="Hyperlink"/>
                <w:b w:val="0"/>
                <w:bCs w:val="0"/>
                <w:lang w:val="fr-CI"/>
              </w:rPr>
              <w:t>vantages</w:t>
            </w:r>
            <w:r w:rsidRPr="000774AD">
              <w:rPr>
                <w:rStyle w:val="Hyperlink"/>
                <w:rFonts w:eastAsia="Times New Roman"/>
                <w:b w:val="0"/>
                <w:bCs w:val="0"/>
                <w:lang w:val="fr-CI"/>
              </w:rPr>
              <w:t xml:space="preserve"> de l'atténuation du changement climatique</w:t>
            </w:r>
          </w:p>
        </w:tc>
        <w:tc>
          <w:tcPr>
            <w:tcW w:w="6" w:type="dxa"/>
            <w:tcBorders>
              <w:top w:val="single" w:sz="4" w:space="0" w:color="000000" w:themeColor="text1"/>
              <w:left w:val="nil"/>
              <w:bottom w:val="single" w:sz="4" w:space="0" w:color="000000" w:themeColor="text1"/>
              <w:right w:val="nil"/>
            </w:tcBorders>
            <w:shd w:val="clear" w:color="auto" w:fill="FFFFFF" w:themeFill="background1"/>
            <w:noWrap/>
            <w:hideMark/>
          </w:tcPr>
          <w:p w14:paraId="6291A41E"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rFonts w:eastAsia="Times New Roman"/>
                <w:color w:val="000000"/>
                <w:lang w:val="fr-CI"/>
              </w:rPr>
              <w:t xml:space="preserve">United Nations </w:t>
            </w:r>
            <w:proofErr w:type="spellStart"/>
            <w:r w:rsidRPr="000774AD">
              <w:rPr>
                <w:rFonts w:eastAsia="Times New Roman"/>
                <w:color w:val="000000"/>
                <w:lang w:val="fr-CI"/>
              </w:rPr>
              <w:t>Economic</w:t>
            </w:r>
            <w:proofErr w:type="spellEnd"/>
            <w:r w:rsidRPr="000774AD">
              <w:rPr>
                <w:rFonts w:eastAsia="Times New Roman"/>
                <w:color w:val="000000"/>
                <w:lang w:val="fr-CI"/>
              </w:rPr>
              <w:t xml:space="preserve"> Commission for Europe (UNECE)</w:t>
            </w:r>
          </w:p>
        </w:tc>
        <w:tc>
          <w:tcPr>
            <w:tcW w:w="7470" w:type="dxa"/>
            <w:tcBorders>
              <w:top w:val="single" w:sz="4" w:space="0" w:color="000000" w:themeColor="text1"/>
              <w:left w:val="nil"/>
              <w:bottom w:val="single" w:sz="4" w:space="0" w:color="000000" w:themeColor="text1"/>
              <w:right w:val="nil"/>
            </w:tcBorders>
            <w:shd w:val="clear" w:color="auto" w:fill="FFFFFF" w:themeFill="background1"/>
            <w:noWrap/>
            <w:hideMark/>
          </w:tcPr>
          <w:p w14:paraId="0851F150"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color w:val="000000"/>
                <w:lang w:val="fr-CI"/>
              </w:rPr>
              <w:t>Bref aperçu des bénéfices de l'atténuation du changement climatique, avec un accent particulier sur la qualité de l'air.</w:t>
            </w:r>
          </w:p>
        </w:tc>
      </w:tr>
      <w:tr w:rsidR="00430E28" w:rsidRPr="000774AD" w14:paraId="60E5BD24" w14:textId="77777777">
        <w:trPr>
          <w:divId w:val="1036197672"/>
          <w:trHeight w:val="1147"/>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72B93199" w14:textId="77777777" w:rsidR="00430E28" w:rsidRPr="000774AD" w:rsidRDefault="00430E28">
            <w:pPr>
              <w:rPr>
                <w:rFonts w:eastAsia="Times New Roman"/>
                <w:b w:val="0"/>
                <w:bCs w:val="0"/>
                <w:color w:val="000000"/>
                <w:lang w:val="fr-CI"/>
              </w:rPr>
            </w:pPr>
            <w:r w:rsidRPr="000774AD">
              <w:rPr>
                <w:rStyle w:val="Hyperlink"/>
                <w:rFonts w:eastAsia="Times New Roman"/>
                <w:b w:val="0"/>
                <w:bCs w:val="0"/>
                <w:lang w:val="fr-CI"/>
              </w:rPr>
              <w:t>Réduire les risques sanitaires mondiaux par l'atténuation des polluants climatiques de courte durée de vie</w:t>
            </w:r>
          </w:p>
        </w:tc>
        <w:tc>
          <w:tcPr>
            <w:tcW w:w="6"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45B09FA9"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rFonts w:eastAsia="Times New Roman"/>
                <w:color w:val="000000"/>
                <w:lang w:val="fr-CI"/>
              </w:rPr>
              <w:t>CCAC, WHO</w:t>
            </w:r>
          </w:p>
        </w:tc>
        <w:tc>
          <w:tcPr>
            <w:tcW w:w="747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23E9F196"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color w:val="000000"/>
                <w:lang w:val="fr-CI"/>
              </w:rPr>
              <w:t>Aperçu complet des effets sur la santé et des options d'atténuation des PCDV.</w:t>
            </w:r>
          </w:p>
        </w:tc>
      </w:tr>
      <w:tr w:rsidR="00430E28" w:rsidRPr="000774AD" w14:paraId="055420DF" w14:textId="77777777">
        <w:trPr>
          <w:divId w:val="1036197672"/>
          <w:trHeight w:val="895"/>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themeColor="text1"/>
              <w:left w:val="nil"/>
              <w:bottom w:val="single" w:sz="4" w:space="0" w:color="000000" w:themeColor="text1"/>
              <w:right w:val="nil"/>
            </w:tcBorders>
            <w:shd w:val="clear" w:color="auto" w:fill="FFFFFF" w:themeFill="background1"/>
            <w:noWrap/>
            <w:hideMark/>
          </w:tcPr>
          <w:p w14:paraId="6895EA03" w14:textId="77777777" w:rsidR="00430E28" w:rsidRPr="000774AD" w:rsidRDefault="00430E28">
            <w:pPr>
              <w:rPr>
                <w:rFonts w:eastAsia="Times New Roman"/>
                <w:b w:val="0"/>
                <w:bCs w:val="0"/>
                <w:color w:val="000000"/>
                <w:lang w:val="fr-CI"/>
              </w:rPr>
            </w:pPr>
            <w:r w:rsidRPr="000774AD">
              <w:rPr>
                <w:rStyle w:val="Hyperlink"/>
                <w:rFonts w:eastAsia="Times New Roman"/>
                <w:b w:val="0"/>
                <w:bCs w:val="0"/>
                <w:lang w:val="fr-CI"/>
              </w:rPr>
              <w:t>La pollution atmosphérique en Asie et dans le Pacifique : des solutions fondées sur la science</w:t>
            </w:r>
          </w:p>
        </w:tc>
        <w:tc>
          <w:tcPr>
            <w:tcW w:w="6" w:type="dxa"/>
            <w:tcBorders>
              <w:top w:val="single" w:sz="4" w:space="0" w:color="000000" w:themeColor="text1"/>
              <w:left w:val="nil"/>
              <w:bottom w:val="single" w:sz="4" w:space="0" w:color="000000" w:themeColor="text1"/>
              <w:right w:val="nil"/>
            </w:tcBorders>
            <w:shd w:val="clear" w:color="auto" w:fill="FFFFFF" w:themeFill="background1"/>
            <w:noWrap/>
            <w:hideMark/>
          </w:tcPr>
          <w:p w14:paraId="5A3F706C"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rFonts w:eastAsia="Times New Roman"/>
                <w:color w:val="000000"/>
                <w:lang w:val="fr-CI"/>
              </w:rPr>
              <w:t>CCAC</w:t>
            </w:r>
          </w:p>
        </w:tc>
        <w:tc>
          <w:tcPr>
            <w:tcW w:w="7470" w:type="dxa"/>
            <w:tcBorders>
              <w:top w:val="single" w:sz="4" w:space="0" w:color="000000" w:themeColor="text1"/>
              <w:left w:val="nil"/>
              <w:bottom w:val="single" w:sz="4" w:space="0" w:color="000000" w:themeColor="text1"/>
              <w:right w:val="nil"/>
            </w:tcBorders>
            <w:shd w:val="clear" w:color="auto" w:fill="FFFFFF" w:themeFill="background1"/>
            <w:noWrap/>
            <w:hideMark/>
          </w:tcPr>
          <w:p w14:paraId="4EC8B853"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color w:val="000000"/>
                <w:lang w:val="fr-CI"/>
              </w:rPr>
              <w:t>Impacts de la pollution atmosphérique en Asie et dans le Pacifique, et avantages des différentes mesures sur le plan de la santé, de l'environnement et du développement.</w:t>
            </w:r>
          </w:p>
        </w:tc>
      </w:tr>
      <w:tr w:rsidR="00430E28" w:rsidRPr="000774AD" w14:paraId="7F04A29A" w14:textId="77777777">
        <w:trPr>
          <w:divId w:val="1036197672"/>
          <w:trHeight w:val="886"/>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077DC0E4" w14:textId="77777777" w:rsidR="00430E28" w:rsidRPr="000774AD" w:rsidRDefault="00430E28">
            <w:pPr>
              <w:rPr>
                <w:rFonts w:eastAsia="Times New Roman"/>
                <w:b w:val="0"/>
                <w:bCs w:val="0"/>
                <w:color w:val="000000"/>
                <w:lang w:val="fr-CI"/>
              </w:rPr>
            </w:pPr>
            <w:r w:rsidRPr="000774AD">
              <w:rPr>
                <w:b w:val="0"/>
                <w:bCs w:val="0"/>
                <w:color w:val="000000"/>
                <w:lang w:val="fr-CI"/>
              </w:rPr>
              <w:t>Plan pour l'air pur (qualité de l'air et changement climatique)</w:t>
            </w:r>
          </w:p>
        </w:tc>
        <w:tc>
          <w:tcPr>
            <w:tcW w:w="6"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7E5D8EF1"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rFonts w:eastAsia="Times New Roman"/>
                <w:color w:val="000000"/>
                <w:lang w:val="fr-CI"/>
              </w:rPr>
              <w:t>Metro Vancouver</w:t>
            </w:r>
          </w:p>
        </w:tc>
        <w:tc>
          <w:tcPr>
            <w:tcW w:w="747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6641A284" w14:textId="30BBC931"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color w:val="000000"/>
                <w:lang w:val="fr-CI"/>
              </w:rPr>
              <w:t>Exemple de plan de gestion de la qualité de l'air et des gaz à effet de serre visant à réduire les émissions de polluants (y compris les GES) et les impacts associés au cours des dix prochaines années.</w:t>
            </w:r>
          </w:p>
        </w:tc>
      </w:tr>
      <w:tr w:rsidR="00430E28" w:rsidRPr="000774AD" w14:paraId="7122B570" w14:textId="77777777">
        <w:trPr>
          <w:divId w:val="1036197672"/>
          <w:trHeight w:val="895"/>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themeColor="text1"/>
              <w:left w:val="nil"/>
              <w:bottom w:val="single" w:sz="4" w:space="0" w:color="000000" w:themeColor="text1"/>
              <w:right w:val="nil"/>
            </w:tcBorders>
            <w:shd w:val="clear" w:color="auto" w:fill="FFFFFF" w:themeFill="background1"/>
            <w:noWrap/>
            <w:hideMark/>
          </w:tcPr>
          <w:p w14:paraId="6FDEE96D" w14:textId="77777777" w:rsidR="00430E28" w:rsidRPr="000774AD" w:rsidRDefault="00430E28">
            <w:pPr>
              <w:rPr>
                <w:rFonts w:eastAsia="Times New Roman"/>
                <w:b w:val="0"/>
                <w:bCs w:val="0"/>
                <w:color w:val="000000"/>
                <w:lang w:val="fr-CI"/>
              </w:rPr>
            </w:pPr>
            <w:r w:rsidRPr="000774AD">
              <w:rPr>
                <w:rStyle w:val="Hyperlink"/>
                <w:rFonts w:eastAsia="Times New Roman"/>
                <w:b w:val="0"/>
                <w:bCs w:val="0"/>
                <w:lang w:val="fr-CI"/>
              </w:rPr>
              <w:t>Régime des contributions déterminées au niveau national de la Côte d'Ivoire</w:t>
            </w:r>
          </w:p>
        </w:tc>
        <w:tc>
          <w:tcPr>
            <w:tcW w:w="6" w:type="dxa"/>
            <w:tcBorders>
              <w:top w:val="single" w:sz="4" w:space="0" w:color="000000" w:themeColor="text1"/>
              <w:left w:val="nil"/>
              <w:bottom w:val="single" w:sz="4" w:space="0" w:color="000000" w:themeColor="text1"/>
              <w:right w:val="nil"/>
            </w:tcBorders>
            <w:shd w:val="clear" w:color="auto" w:fill="FFFFFF" w:themeFill="background1"/>
            <w:noWrap/>
            <w:hideMark/>
          </w:tcPr>
          <w:p w14:paraId="55ADE1A0"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rFonts w:eastAsia="Times New Roman"/>
                <w:color w:val="000000"/>
                <w:lang w:val="fr-CI"/>
              </w:rPr>
              <w:t>Côte d'Ivoire</w:t>
            </w:r>
          </w:p>
        </w:tc>
        <w:tc>
          <w:tcPr>
            <w:tcW w:w="7470" w:type="dxa"/>
            <w:tcBorders>
              <w:top w:val="single" w:sz="4" w:space="0" w:color="000000" w:themeColor="text1"/>
              <w:left w:val="nil"/>
              <w:bottom w:val="single" w:sz="4" w:space="0" w:color="000000" w:themeColor="text1"/>
              <w:right w:val="nil"/>
            </w:tcBorders>
            <w:shd w:val="clear" w:color="auto" w:fill="FFFFFF" w:themeFill="background1"/>
            <w:noWrap/>
            <w:hideMark/>
          </w:tcPr>
          <w:p w14:paraId="0AB587AD"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color w:val="000000"/>
                <w:lang w:val="fr-CI"/>
              </w:rPr>
              <w:t>Exemple de plan national pour mettre en évidence la réduction des PCDV dans les contributions déterminées au niveau national.</w:t>
            </w:r>
          </w:p>
        </w:tc>
      </w:tr>
      <w:tr w:rsidR="00430E28" w:rsidRPr="000774AD" w14:paraId="39888F2A" w14:textId="77777777">
        <w:trPr>
          <w:divId w:val="1036197672"/>
          <w:trHeight w:val="706"/>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5B976F5D" w14:textId="77777777" w:rsidR="00430E28" w:rsidRPr="000774AD" w:rsidRDefault="00430E28">
            <w:pPr>
              <w:rPr>
                <w:rFonts w:eastAsia="Times New Roman"/>
                <w:b w:val="0"/>
                <w:bCs w:val="0"/>
                <w:color w:val="000000"/>
                <w:lang w:val="fr-CI"/>
              </w:rPr>
            </w:pPr>
            <w:r w:rsidRPr="000774AD">
              <w:rPr>
                <w:rStyle w:val="Hyperlink"/>
                <w:rFonts w:eastAsia="Times New Roman"/>
                <w:b w:val="0"/>
                <w:bCs w:val="0"/>
                <w:lang w:val="fr-CI"/>
              </w:rPr>
              <w:t>L</w:t>
            </w:r>
            <w:r w:rsidRPr="000774AD">
              <w:rPr>
                <w:rStyle w:val="Hyperlink"/>
                <w:b w:val="0"/>
                <w:bCs w:val="0"/>
                <w:lang w:val="fr-CI"/>
              </w:rPr>
              <w:t>e projet durable ‘’</w:t>
            </w:r>
            <w:r w:rsidRPr="000774AD">
              <w:rPr>
                <w:rStyle w:val="Hyperlink"/>
                <w:rFonts w:eastAsia="Times New Roman"/>
                <w:b w:val="0"/>
                <w:bCs w:val="0"/>
                <w:lang w:val="fr-CI"/>
              </w:rPr>
              <w:t>N</w:t>
            </w:r>
            <w:r w:rsidRPr="000774AD">
              <w:rPr>
                <w:rStyle w:val="Hyperlink"/>
                <w:b w:val="0"/>
                <w:bCs w:val="0"/>
                <w:lang w:val="fr-CI"/>
              </w:rPr>
              <w:t xml:space="preserve">ew Deal’’ vert </w:t>
            </w:r>
            <w:r w:rsidRPr="000774AD">
              <w:rPr>
                <w:rStyle w:val="Hyperlink"/>
                <w:rFonts w:eastAsia="Times New Roman"/>
                <w:b w:val="0"/>
                <w:bCs w:val="0"/>
                <w:lang w:val="fr-CI"/>
              </w:rPr>
              <w:t xml:space="preserve"> de Los Angeles</w:t>
            </w:r>
          </w:p>
        </w:tc>
        <w:tc>
          <w:tcPr>
            <w:tcW w:w="6"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5B982F5B"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rFonts w:eastAsia="Times New Roman"/>
                <w:color w:val="000000"/>
                <w:lang w:val="fr-CI"/>
              </w:rPr>
              <w:t>City of Los Angeles</w:t>
            </w:r>
          </w:p>
        </w:tc>
        <w:tc>
          <w:tcPr>
            <w:tcW w:w="747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785D9776"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color w:val="000000"/>
                <w:lang w:val="fr-CI"/>
              </w:rPr>
              <w:t>Exemple de plan de développement durable d'une ville qui intègre des considérations relatives à la gestion de la qualité de l'air et à l'atténuation du changement climatique.</w:t>
            </w:r>
          </w:p>
        </w:tc>
      </w:tr>
      <w:tr w:rsidR="00430E28" w:rsidRPr="000774AD" w14:paraId="499FCAC3" w14:textId="77777777">
        <w:trPr>
          <w:divId w:val="1036197672"/>
          <w:trHeight w:val="1255"/>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themeColor="text1"/>
              <w:left w:val="nil"/>
              <w:bottom w:val="single" w:sz="4" w:space="0" w:color="000000" w:themeColor="text1"/>
              <w:right w:val="nil"/>
            </w:tcBorders>
            <w:shd w:val="clear" w:color="auto" w:fill="FFFFFF" w:themeFill="background1"/>
            <w:noWrap/>
            <w:hideMark/>
          </w:tcPr>
          <w:p w14:paraId="46E91D7E" w14:textId="77777777" w:rsidR="00430E28" w:rsidRPr="000774AD" w:rsidRDefault="00430E28">
            <w:pPr>
              <w:rPr>
                <w:b w:val="0"/>
                <w:bCs w:val="0"/>
                <w:lang w:val="fr-CI"/>
              </w:rPr>
            </w:pPr>
            <w:r w:rsidRPr="000774AD">
              <w:rPr>
                <w:rStyle w:val="Hyperlink"/>
                <w:b w:val="0"/>
                <w:bCs w:val="0"/>
                <w:lang w:val="fr-CI"/>
              </w:rPr>
              <w:t>Le plan de gestion de la qualité de l'air de la région métropolitaine d'Accra.</w:t>
            </w:r>
          </w:p>
        </w:tc>
        <w:tc>
          <w:tcPr>
            <w:tcW w:w="6" w:type="dxa"/>
            <w:tcBorders>
              <w:top w:val="single" w:sz="4" w:space="0" w:color="000000" w:themeColor="text1"/>
              <w:left w:val="nil"/>
              <w:bottom w:val="single" w:sz="4" w:space="0" w:color="000000" w:themeColor="text1"/>
              <w:right w:val="nil"/>
            </w:tcBorders>
            <w:shd w:val="clear" w:color="auto" w:fill="FFFFFF" w:themeFill="background1"/>
            <w:noWrap/>
            <w:hideMark/>
          </w:tcPr>
          <w:p w14:paraId="781D3F70"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rFonts w:eastAsia="Times New Roman"/>
                <w:color w:val="000000"/>
                <w:lang w:val="fr-CI"/>
              </w:rPr>
              <w:t>Accra, Ghana</w:t>
            </w:r>
          </w:p>
        </w:tc>
        <w:tc>
          <w:tcPr>
            <w:tcW w:w="7470" w:type="dxa"/>
            <w:tcBorders>
              <w:top w:val="single" w:sz="4" w:space="0" w:color="000000" w:themeColor="text1"/>
              <w:left w:val="nil"/>
              <w:bottom w:val="single" w:sz="4" w:space="0" w:color="000000" w:themeColor="text1"/>
              <w:right w:val="nil"/>
            </w:tcBorders>
            <w:shd w:val="clear" w:color="auto" w:fill="FFFFFF" w:themeFill="background1"/>
            <w:noWrap/>
            <w:hideMark/>
          </w:tcPr>
          <w:p w14:paraId="1517B5A2"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color w:val="000000"/>
                <w:lang w:val="fr-CI"/>
              </w:rPr>
              <w:t>Exemple de plan de gestion de la qualité de l'air utilisant le cadre des mégapoles.</w:t>
            </w:r>
          </w:p>
        </w:tc>
      </w:tr>
      <w:tr w:rsidR="00430E28" w:rsidRPr="000774AD" w14:paraId="4A08584A" w14:textId="77777777">
        <w:trPr>
          <w:divId w:val="1036197672"/>
          <w:trHeight w:val="715"/>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themeColor="text1"/>
              <w:left w:val="nil"/>
              <w:bottom w:val="nil"/>
              <w:right w:val="nil"/>
            </w:tcBorders>
            <w:shd w:val="clear" w:color="auto" w:fill="F2F2F2" w:themeFill="background1" w:themeFillShade="F2"/>
            <w:noWrap/>
            <w:hideMark/>
          </w:tcPr>
          <w:p w14:paraId="12327C8D" w14:textId="77777777" w:rsidR="00430E28" w:rsidRPr="000774AD" w:rsidRDefault="00430E28">
            <w:pPr>
              <w:rPr>
                <w:b w:val="0"/>
                <w:bCs w:val="0"/>
                <w:lang w:val="fr-CI"/>
              </w:rPr>
            </w:pPr>
            <w:r w:rsidRPr="000774AD">
              <w:rPr>
                <w:rStyle w:val="Hyperlink"/>
                <w:b w:val="0"/>
                <w:bCs w:val="0"/>
                <w:lang w:val="fr-CI"/>
              </w:rPr>
              <w:t>Le Plan de gestion de la qualité de l'air de la ville d'Addis-Abeba</w:t>
            </w:r>
          </w:p>
        </w:tc>
        <w:tc>
          <w:tcPr>
            <w:tcW w:w="6" w:type="dxa"/>
            <w:tcBorders>
              <w:top w:val="single" w:sz="4" w:space="0" w:color="000000" w:themeColor="text1"/>
              <w:left w:val="nil"/>
              <w:bottom w:val="nil"/>
              <w:right w:val="nil"/>
            </w:tcBorders>
            <w:shd w:val="clear" w:color="auto" w:fill="F2F2F2" w:themeFill="background1" w:themeFillShade="F2"/>
            <w:noWrap/>
            <w:hideMark/>
          </w:tcPr>
          <w:p w14:paraId="35E0DB4E"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rFonts w:eastAsia="Times New Roman"/>
                <w:color w:val="000000"/>
                <w:lang w:val="fr-CI"/>
              </w:rPr>
              <w:t>Addis Abeba, Ethiopie</w:t>
            </w:r>
          </w:p>
        </w:tc>
        <w:tc>
          <w:tcPr>
            <w:tcW w:w="7470" w:type="dxa"/>
            <w:tcBorders>
              <w:top w:val="single" w:sz="4" w:space="0" w:color="000000" w:themeColor="text1"/>
              <w:left w:val="nil"/>
              <w:bottom w:val="nil"/>
              <w:right w:val="nil"/>
            </w:tcBorders>
            <w:shd w:val="clear" w:color="auto" w:fill="F2F2F2" w:themeFill="background1" w:themeFillShade="F2"/>
            <w:noWrap/>
            <w:hideMark/>
          </w:tcPr>
          <w:p w14:paraId="0E4A0E04" w14:textId="77777777" w:rsidR="00430E28" w:rsidRPr="000774AD" w:rsidRDefault="00430E28">
            <w:pPr>
              <w:cnfStyle w:val="000000000000" w:firstRow="0" w:lastRow="0" w:firstColumn="0" w:lastColumn="0" w:oddVBand="0" w:evenVBand="0" w:oddHBand="0" w:evenHBand="0" w:firstRowFirstColumn="0" w:firstRowLastColumn="0" w:lastRowFirstColumn="0" w:lastRowLastColumn="0"/>
              <w:rPr>
                <w:rFonts w:eastAsia="Times New Roman"/>
                <w:color w:val="000000"/>
                <w:lang w:val="fr-CI"/>
              </w:rPr>
            </w:pPr>
            <w:r w:rsidRPr="000774AD">
              <w:rPr>
                <w:color w:val="000000"/>
                <w:lang w:val="fr-CI"/>
              </w:rPr>
              <w:t>Exemple de plan de gestion de la qualité de l'air utilisant le cadre des mégapoles.</w:t>
            </w:r>
          </w:p>
        </w:tc>
      </w:tr>
    </w:tbl>
    <w:p w14:paraId="3D2FE87F" w14:textId="77777777" w:rsidR="00430E28" w:rsidRPr="000774AD" w:rsidRDefault="00430E28">
      <w:pPr>
        <w:divId w:val="1036197672"/>
        <w:rPr>
          <w:lang w:val="fr-CI"/>
        </w:rPr>
      </w:pPr>
    </w:p>
    <w:p w14:paraId="71F73344" w14:textId="77777777" w:rsidR="00430E28" w:rsidRPr="000774AD" w:rsidRDefault="00430E28">
      <w:pPr>
        <w:divId w:val="1036197672"/>
        <w:rPr>
          <w:rFonts w:asciiTheme="minorHAnsi" w:eastAsiaTheme="minorEastAsia" w:hAnsiTheme="minorHAnsi" w:cstheme="minorBidi"/>
          <w:lang w:val="fr-CI"/>
        </w:rPr>
      </w:pPr>
    </w:p>
    <w:p w14:paraId="5ACE13D6" w14:textId="77777777" w:rsidR="00B0293D" w:rsidRPr="000774AD" w:rsidRDefault="00B0293D" w:rsidP="00430E28">
      <w:pPr>
        <w:rPr>
          <w:lang w:val="fr-CI"/>
        </w:rPr>
      </w:pPr>
    </w:p>
    <w:sectPr w:rsidR="00B0293D" w:rsidRPr="000774AD" w:rsidSect="007A2171">
      <w:headerReference w:type="default" r:id="rId73"/>
      <w:footerReference w:type="default" r:id="rId74"/>
      <w:pgSz w:w="15840" w:h="12240" w:orient="landscape" w:code="1"/>
      <w:pgMar w:top="1440" w:right="1440" w:bottom="1440" w:left="207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A96BE4" w14:textId="77777777" w:rsidR="00CF42F2" w:rsidRDefault="00CF42F2" w:rsidP="00E96485">
      <w:r>
        <w:separator/>
      </w:r>
    </w:p>
    <w:p w14:paraId="099CAF5F" w14:textId="77777777" w:rsidR="00CF42F2" w:rsidRDefault="00CF42F2"/>
  </w:endnote>
  <w:endnote w:type="continuationSeparator" w:id="0">
    <w:p w14:paraId="3DB0D574" w14:textId="77777777" w:rsidR="00CF42F2" w:rsidRDefault="00CF42F2" w:rsidP="00E96485">
      <w:r>
        <w:continuationSeparator/>
      </w:r>
    </w:p>
    <w:p w14:paraId="43F99869" w14:textId="77777777" w:rsidR="00CF42F2" w:rsidRDefault="00CF42F2"/>
  </w:endnote>
  <w:endnote w:type="continuationNotice" w:id="1">
    <w:p w14:paraId="3D33E19E" w14:textId="77777777" w:rsidR="00CF42F2" w:rsidRDefault="00CF42F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altName w:val="Tw Cen MT"/>
    <w:charset w:val="00"/>
    <w:family w:val="swiss"/>
    <w:pitch w:val="variable"/>
    <w:sig w:usb0="00000003"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w Cen MT Condensed">
    <w:altName w:val="Calibri"/>
    <w:charset w:val="00"/>
    <w:family w:val="swiss"/>
    <w:pitch w:val="variable"/>
    <w:sig w:usb0="00000003"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Courier">
    <w:altName w:val="Courier New"/>
    <w:panose1 w:val="02070409020205020404"/>
    <w:charset w:val="00"/>
    <w:family w:val="modern"/>
    <w:pitch w:val="fixed"/>
    <w:sig w:usb0="00000003" w:usb1="00000000" w:usb2="00000000" w:usb3="00000000" w:csb0="00000001" w:csb1="00000000"/>
  </w:font>
  <w:font w:name="+mn-ea">
    <w:altName w:val="Cambri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949784"/>
      <w:docPartObj>
        <w:docPartGallery w:val="Page Numbers (Bottom of Page)"/>
        <w:docPartUnique/>
      </w:docPartObj>
    </w:sdtPr>
    <w:sdtEndPr>
      <w:rPr>
        <w:noProof/>
      </w:rPr>
    </w:sdtEndPr>
    <w:sdtContent>
      <w:p w14:paraId="05E7A9DB" w14:textId="38B8BD6C" w:rsidR="001B3B77" w:rsidRDefault="001B3B77">
        <w:pPr>
          <w:pStyle w:val="Footer"/>
          <w:jc w:val="center"/>
        </w:pPr>
        <w:r w:rsidRPr="00C70EBD">
          <w:rPr>
            <w:noProof/>
            <w:color w:val="808080" w:themeColor="background1" w:themeShade="80"/>
          </w:rPr>
          <mc:AlternateContent>
            <mc:Choice Requires="wps">
              <w:drawing>
                <wp:anchor distT="0" distB="0" distL="114300" distR="114300" simplePos="0" relativeHeight="251658248" behindDoc="0" locked="0" layoutInCell="1" allowOverlap="1" wp14:anchorId="005980AB" wp14:editId="798EF172">
                  <wp:simplePos x="0" y="0"/>
                  <wp:positionH relativeFrom="margin">
                    <wp:align>left</wp:align>
                  </wp:positionH>
                  <wp:positionV relativeFrom="paragraph">
                    <wp:posOffset>-123465</wp:posOffset>
                  </wp:positionV>
                  <wp:extent cx="5972175" cy="9525"/>
                  <wp:effectExtent l="0" t="0" r="28575" b="28575"/>
                  <wp:wrapNone/>
                  <wp:docPr id="11" name="Straight Connector 1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4F2292C3" id="Straight Connector 11" o:spid="_x0000_s1026" alt="&quot;&quot;" style="position:absolute;z-index:251658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9.7pt" to="470.2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" strokecolor="#008085" strokeweight="1pt">
                  <w10:wrap anchorx="margin"/>
                </v:line>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8447289"/>
      <w:docPartObj>
        <w:docPartGallery w:val="Page Numbers (Bottom of Page)"/>
        <w:docPartUnique/>
      </w:docPartObj>
    </w:sdtPr>
    <w:sdtEndPr>
      <w:rPr>
        <w:noProof/>
      </w:rPr>
    </w:sdtEndPr>
    <w:sdtContent>
      <w:p w14:paraId="205DBFBD" w14:textId="01AF2AD3" w:rsidR="00A22E01" w:rsidRDefault="00162631">
        <w:pPr>
          <w:pStyle w:val="Footer"/>
          <w:jc w:val="center"/>
        </w:pPr>
        <w:r w:rsidRPr="00A22E01">
          <w:rPr>
            <w:noProof/>
            <w:color w:val="808080"/>
          </w:rPr>
          <mc:AlternateContent>
            <mc:Choice Requires="wps">
              <w:drawing>
                <wp:anchor distT="0" distB="0" distL="114300" distR="114300" simplePos="0" relativeHeight="251658260" behindDoc="0" locked="0" layoutInCell="1" allowOverlap="1" wp14:anchorId="3233019A" wp14:editId="6406C1D5">
                  <wp:simplePos x="0" y="0"/>
                  <wp:positionH relativeFrom="margin">
                    <wp:posOffset>-429591</wp:posOffset>
                  </wp:positionH>
                  <wp:positionV relativeFrom="paragraph">
                    <wp:posOffset>-229235</wp:posOffset>
                  </wp:positionV>
                  <wp:extent cx="8133715" cy="0"/>
                  <wp:effectExtent l="0" t="0" r="6985" b="12700"/>
                  <wp:wrapNone/>
                  <wp:docPr id="52" name="Straight Connector 5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8133715"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FDFF78" id="Straight Connector 52" o:spid="_x0000_s1026" alt="&quot;&quot;" style="position:absolute;z-index:2516582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3.85pt,-18.05pt" to="606.6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" strokecolor="#008085" strokeweight="1pt">
                  <w10:wrap anchorx="margin"/>
                </v:line>
              </w:pict>
            </mc:Fallback>
          </mc:AlternateContent>
        </w:r>
        <w:r w:rsidR="00A22E01">
          <w:fldChar w:fldCharType="begin"/>
        </w:r>
        <w:r w:rsidR="00A22E01">
          <w:instrText xml:space="preserve"> PAGE   \* MERGEFORMAT </w:instrText>
        </w:r>
        <w:r w:rsidR="00A22E01">
          <w:fldChar w:fldCharType="separate"/>
        </w:r>
        <w:r w:rsidR="008D0189">
          <w:rPr>
            <w:noProof/>
          </w:rPr>
          <w:t>2</w:t>
        </w:r>
        <w:r w:rsidR="00A22E01">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2756B8" w14:textId="77777777" w:rsidR="00CF42F2" w:rsidRDefault="00CF42F2" w:rsidP="00E96485">
      <w:r>
        <w:separator/>
      </w:r>
    </w:p>
  </w:footnote>
  <w:footnote w:type="continuationSeparator" w:id="0">
    <w:p w14:paraId="2136DBAD" w14:textId="77777777" w:rsidR="00CF42F2" w:rsidRDefault="00CF42F2" w:rsidP="00E96485">
      <w:r>
        <w:continuationSeparator/>
      </w:r>
    </w:p>
    <w:p w14:paraId="50964487" w14:textId="77777777" w:rsidR="00CF42F2" w:rsidRDefault="00CF42F2"/>
  </w:footnote>
  <w:footnote w:type="continuationNotice" w:id="1">
    <w:p w14:paraId="52740B19" w14:textId="77777777" w:rsidR="00CF42F2" w:rsidRDefault="00CF42F2">
      <w:pPr>
        <w:spacing w:after="0" w:line="240" w:lineRule="auto"/>
      </w:pPr>
    </w:p>
  </w:footnote>
  <w:footnote w:id="2">
    <w:p w14:paraId="362CB650" w14:textId="45ADE838" w:rsidR="00430E28" w:rsidRDefault="005819F8" w:rsidP="00B1680E">
      <w:pPr>
        <w:pStyle w:val="FootnoteText"/>
        <w:rPr>
          <w:lang w:val="fr-CI"/>
        </w:rPr>
      </w:pPr>
      <w:r>
        <w:rPr>
          <w:rStyle w:val="FootnoteReference"/>
        </w:rPr>
        <w:footnoteRef/>
      </w:r>
      <w:r>
        <w:t xml:space="preserve"> </w:t>
      </w:r>
      <w:r w:rsidR="00430E28">
        <w:rPr>
          <w:lang w:val="fr-CI"/>
        </w:rPr>
        <w:t>Remarque : Ce modèle, connu précédemment sous le nom de plan de gestion de la qualité de l'air (PGQA), a été mis à jour pour tenir compte des impacts climatiques en plus de la qualité de l'air. Chaque ville peut déterminer si elle souhaite</w:t>
      </w:r>
      <w:r w:rsidR="009368AD">
        <w:rPr>
          <w:lang w:val="fr-CI"/>
        </w:rPr>
        <w:t>rait</w:t>
      </w:r>
      <w:r w:rsidR="00430E28">
        <w:rPr>
          <w:lang w:val="fr-CI"/>
        </w:rPr>
        <w:t xml:space="preserve"> créer soit un plan intégré soit un plan ciblé de la gestion de la qualité de l'air. Néanmoins, ce plan de gestion continue d'être appelé Plan de Gestion de la Qualité de l'Air dans tous les documents modèles connexes.</w:t>
      </w:r>
    </w:p>
    <w:p w14:paraId="5D222FCB" w14:textId="6C5AE6AA" w:rsidR="005819F8" w:rsidRDefault="001836E0">
      <w:pPr>
        <w:pStyle w:val="FootnoteText"/>
      </w:pP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1AE53" w14:textId="3C741051" w:rsidR="00DF2BEF" w:rsidRPr="00E96485" w:rsidRDefault="00DF2BEF" w:rsidP="00DF2BEF">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60308" behindDoc="0" locked="0" layoutInCell="1" allowOverlap="1" wp14:anchorId="4BF76D47" wp14:editId="6E2808C5">
          <wp:simplePos x="0" y="0"/>
          <wp:positionH relativeFrom="margin">
            <wp:posOffset>-120650</wp:posOffset>
          </wp:positionH>
          <wp:positionV relativeFrom="paragraph">
            <wp:posOffset>-143312</wp:posOffset>
          </wp:positionV>
          <wp:extent cx="813558" cy="724773"/>
          <wp:effectExtent l="0" t="0" r="5715" b="0"/>
          <wp:wrapNone/>
          <wp:docPr id="23" name="Picture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004534FF">
      <w:rPr>
        <w:rFonts w:asciiTheme="minorHAnsi" w:hAnsiTheme="minorHAnsi"/>
        <w:b/>
        <w:bCs/>
        <w:color w:val="008085"/>
        <w:sz w:val="24"/>
        <w:szCs w:val="24"/>
      </w:rPr>
      <w:t>ALLIANCE DES MEGACITIES</w:t>
    </w:r>
  </w:p>
  <w:p w14:paraId="63A99E30" w14:textId="49D01448" w:rsidR="00DF2BEF" w:rsidRDefault="00DF2BEF" w:rsidP="00DF2BEF">
    <w:pPr>
      <w:pStyle w:val="Header"/>
      <w:ind w:left="1260"/>
    </w:pPr>
    <w:proofErr w:type="spellStart"/>
    <w:r w:rsidRPr="00DF2BEF">
      <w:t>Modèle</w:t>
    </w:r>
    <w:proofErr w:type="spellEnd"/>
    <w:r w:rsidRPr="00DF2BEF">
      <w:t xml:space="preserve"> d’un Plan de Gestion </w:t>
    </w:r>
    <w:proofErr w:type="spellStart"/>
    <w:r w:rsidRPr="00DF2BEF">
      <w:t>Intégré</w:t>
    </w:r>
    <w:proofErr w:type="spellEnd"/>
    <w:r w:rsidRPr="00DF2BEF">
      <w:t xml:space="preserve"> de la </w:t>
    </w:r>
    <w:proofErr w:type="spellStart"/>
    <w:r w:rsidRPr="00DF2BEF">
      <w:t>Qualité</w:t>
    </w:r>
    <w:proofErr w:type="spellEnd"/>
    <w:r w:rsidRPr="00DF2BEF">
      <w:t xml:space="preserve"> de </w:t>
    </w:r>
    <w:proofErr w:type="spellStart"/>
    <w:r w:rsidRPr="00DF2BEF">
      <w:t>l’Air</w:t>
    </w:r>
    <w:proofErr w:type="spellEnd"/>
    <w:r w:rsidRPr="00DF2BEF">
      <w:t xml:space="preserve"> et du </w:t>
    </w:r>
    <w:proofErr w:type="spellStart"/>
    <w:r w:rsidRPr="00DF2BEF">
      <w:t>Climat</w:t>
    </w:r>
    <w:proofErr w:type="spellEnd"/>
    <w:r w:rsidRPr="00DF2BEF">
      <w:t xml:space="preserve"> </w:t>
    </w:r>
    <w:r w:rsidRPr="00C70EBD">
      <w:rPr>
        <w:noProof/>
      </w:rPr>
      <mc:AlternateContent>
        <mc:Choice Requires="wps">
          <w:drawing>
            <wp:anchor distT="0" distB="0" distL="114300" distR="114300" simplePos="0" relativeHeight="251661332" behindDoc="0" locked="0" layoutInCell="1" allowOverlap="1" wp14:anchorId="10E54E74" wp14:editId="47FF665F">
              <wp:simplePos x="0" y="0"/>
              <wp:positionH relativeFrom="column">
                <wp:posOffset>733425</wp:posOffset>
              </wp:positionH>
              <wp:positionV relativeFrom="paragraph">
                <wp:posOffset>276225</wp:posOffset>
              </wp:positionV>
              <wp:extent cx="5238750" cy="0"/>
              <wp:effectExtent l="0" t="0" r="0" b="0"/>
              <wp:wrapNone/>
              <wp:docPr id="22" name="Straight Connector 2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8CCB7B" id="Straight Connector 22" o:spid="_x0000_s1026" alt="&quot;&quot;" style="position:absolute;z-index:251661332;visibility:visible;mso-wrap-style:square;mso-wrap-distance-left:9pt;mso-wrap-distance-top:0;mso-wrap-distance-right:9pt;mso-wrap-distance-bottom:0;mso-position-horizontal:absolute;mso-position-horizontal-relative:text;mso-position-vertical:absolute;mso-position-vertical-relative:text" from="57.75pt,21.75pt" to="470.2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" strokecolor="#008085" strokeweight="1pt"/>
          </w:pict>
        </mc:Fallback>
      </mc:AlternateContent>
    </w:r>
    <w:r>
      <w:tab/>
      <w:t>Ma</w:t>
    </w:r>
    <w:r>
      <w:t>rs</w:t>
    </w:r>
    <w:r>
      <w:t xml:space="preserve"> 2023</w:t>
    </w:r>
  </w:p>
  <w:p w14:paraId="7D2670D3" w14:textId="77777777" w:rsidR="00DF2BEF" w:rsidRPr="00C70EBD" w:rsidRDefault="00DF2BEF" w:rsidP="00DF2BEF">
    <w:pPr>
      <w:pStyle w:val="Header"/>
    </w:pPr>
  </w:p>
  <w:p w14:paraId="46C3433E" w14:textId="77777777" w:rsidR="00DF2BEF" w:rsidRDefault="00DF2BEF" w:rsidP="00DF2BEF">
    <w:pPr>
      <w:pStyle w:val="Header"/>
    </w:pPr>
  </w:p>
  <w:p w14:paraId="69095314" w14:textId="77777777" w:rsidR="00DF2BEF" w:rsidRDefault="00DF2BE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039916" w14:textId="088E5A39" w:rsidR="00832639" w:rsidRPr="00E96485" w:rsidRDefault="00040593" w:rsidP="00A22E01">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58258" behindDoc="0" locked="0" layoutInCell="1" allowOverlap="1" wp14:anchorId="5EDAC193" wp14:editId="2CDE4EF7">
          <wp:simplePos x="0" y="0"/>
          <wp:positionH relativeFrom="margin">
            <wp:posOffset>-120650</wp:posOffset>
          </wp:positionH>
          <wp:positionV relativeFrom="paragraph">
            <wp:posOffset>-143312</wp:posOffset>
          </wp:positionV>
          <wp:extent cx="813558" cy="724773"/>
          <wp:effectExtent l="0" t="0" r="5715" b="0"/>
          <wp:wrapNone/>
          <wp:docPr id="41" name="Picture 4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004534FF">
      <w:rPr>
        <w:rFonts w:asciiTheme="minorHAnsi" w:hAnsiTheme="minorHAnsi"/>
        <w:b/>
        <w:bCs/>
        <w:color w:val="008085"/>
        <w:sz w:val="24"/>
        <w:szCs w:val="24"/>
      </w:rPr>
      <w:t xml:space="preserve">ALLIANCE DES </w:t>
    </w:r>
    <w:r w:rsidR="00832639" w:rsidRPr="00E96485">
      <w:rPr>
        <w:rFonts w:asciiTheme="minorHAnsi" w:hAnsiTheme="minorHAnsi"/>
        <w:b/>
        <w:bCs/>
        <w:color w:val="008085"/>
        <w:sz w:val="24"/>
        <w:szCs w:val="24"/>
      </w:rPr>
      <w:t>MEGACITIES</w:t>
    </w:r>
  </w:p>
  <w:p w14:paraId="3B149166" w14:textId="47DE900F" w:rsidR="00832639" w:rsidRPr="00C70EBD" w:rsidRDefault="00040593" w:rsidP="00040593">
    <w:pPr>
      <w:pStyle w:val="Header"/>
      <w:tabs>
        <w:tab w:val="clear" w:pos="9360"/>
      </w:tabs>
      <w:spacing w:after="360"/>
      <w:ind w:left="1267"/>
    </w:pPr>
    <w:r w:rsidRPr="00C70EBD">
      <w:rPr>
        <w:noProof/>
      </w:rPr>
      <mc:AlternateContent>
        <mc:Choice Requires="wps">
          <w:drawing>
            <wp:anchor distT="0" distB="0" distL="114300" distR="114300" simplePos="0" relativeHeight="251658259" behindDoc="0" locked="0" layoutInCell="1" allowOverlap="1" wp14:anchorId="1F1B4E8A" wp14:editId="1685EED6">
              <wp:simplePos x="0" y="0"/>
              <wp:positionH relativeFrom="column">
                <wp:posOffset>734447</wp:posOffset>
              </wp:positionH>
              <wp:positionV relativeFrom="paragraph">
                <wp:posOffset>275562</wp:posOffset>
              </wp:positionV>
              <wp:extent cx="6925586" cy="0"/>
              <wp:effectExtent l="0" t="0" r="8890" b="12700"/>
              <wp:wrapNone/>
              <wp:docPr id="40" name="Straight Connector 4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925586"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13588914" id="Straight Connector 40" o:spid="_x0000_s1026" alt="&quot;&quot;" style="position:absolute;z-index:25165825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7.85pt,21.7pt" to="603.15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" strokecolor="#008085" strokeweight="1pt"/>
          </w:pict>
        </mc:Fallback>
      </mc:AlternateContent>
    </w:r>
    <w:r w:rsidR="00A332F0" w:rsidRPr="000774AD">
      <w:rPr>
        <w:lang w:val="fr-CI"/>
      </w:rPr>
      <w:t>Modèle d’un Plan de Gestion Intégré de la Qualité de l’Air et du Climat</w:t>
    </w:r>
    <w:r>
      <w:tab/>
    </w:r>
    <w:r>
      <w:tab/>
    </w:r>
    <w:r>
      <w:tab/>
      <w:t xml:space="preserve"> </w:t>
    </w:r>
    <w:r w:rsidR="00DB5A78">
      <w:tab/>
    </w:r>
    <w:r w:rsidR="00DB5A78">
      <w:tab/>
    </w:r>
    <w:r w:rsidR="0078288D">
      <w:t>Mar</w:t>
    </w:r>
    <w:r w:rsidR="00A332F0">
      <w:t>s</w:t>
    </w:r>
    <w:r w:rsidR="00D13594">
      <w:t xml:space="preserve"> </w:t>
    </w:r>
    <w:r w:rsidR="00D13594" w:rsidRPr="00C70EBD">
      <w:t>20</w:t>
    </w:r>
    <w:r w:rsidR="00D13594">
      <w:t>2</w:t>
    </w:r>
    <w:r w:rsidR="00DC4CEF">
      <w:t>3</w:t>
    </w:r>
  </w:p>
  <w:p w14:paraId="1F1AB692" w14:textId="47EC9478" w:rsidR="00832639" w:rsidRDefault="008326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E426E6"/>
    <w:multiLevelType w:val="multilevel"/>
    <w:tmpl w:val="B83A0F36"/>
    <w:lvl w:ilvl="0">
      <w:start w:val="1"/>
      <w:numFmt w:val="decimal"/>
      <w:pStyle w:val="Heading1"/>
      <w:lvlText w:val="%1."/>
      <w:lvlJc w:val="left"/>
      <w:pPr>
        <w:ind w:left="360" w:hanging="360"/>
      </w:pPr>
      <w:rPr>
        <w:i w:val="0"/>
        <w:iCs w:val="0"/>
      </w:rPr>
    </w:lvl>
    <w:lvl w:ilvl="1">
      <w:start w:val="1"/>
      <w:numFmt w:val="decimal"/>
      <w:pStyle w:val="Heading2"/>
      <w:lvlText w:val="%1.%2."/>
      <w:lvlJc w:val="left"/>
      <w:pPr>
        <w:ind w:left="792" w:hanging="432"/>
      </w:pPr>
      <w:rPr>
        <w:color w:val="323A3E" w:themeColor="background2" w:themeShade="4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DBA2DF4"/>
    <w:multiLevelType w:val="hybridMultilevel"/>
    <w:tmpl w:val="0750DF7C"/>
    <w:lvl w:ilvl="0" w:tplc="28DA9C7A">
      <w:start w:val="1"/>
      <w:numFmt w:val="bullet"/>
      <w:pStyle w:val="bullital"/>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2D66F3"/>
    <w:multiLevelType w:val="hybridMultilevel"/>
    <w:tmpl w:val="81B2EEB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7926C19"/>
    <w:multiLevelType w:val="hybridMultilevel"/>
    <w:tmpl w:val="F4168982"/>
    <w:lvl w:ilvl="0" w:tplc="E8BE56EE">
      <w:start w:val="1"/>
      <w:numFmt w:val="bullet"/>
      <w:pStyle w:val="IEcBulletTex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2A838AE"/>
    <w:multiLevelType w:val="multilevel"/>
    <w:tmpl w:val="4DBED898"/>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5" w15:restartNumberingAfterBreak="0">
    <w:nsid w:val="52FB3DA2"/>
    <w:multiLevelType w:val="hybridMultilevel"/>
    <w:tmpl w:val="5B262534"/>
    <w:lvl w:ilvl="0" w:tplc="04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56665E82"/>
    <w:multiLevelType w:val="multilevel"/>
    <w:tmpl w:val="CF60284C"/>
    <w:lvl w:ilvl="0">
      <w:start w:val="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7" w15:restartNumberingAfterBreak="0">
    <w:nsid w:val="572C6FA6"/>
    <w:multiLevelType w:val="hybridMultilevel"/>
    <w:tmpl w:val="43F8F156"/>
    <w:lvl w:ilvl="0" w:tplc="F7040C46">
      <w:start w:val="1"/>
      <w:numFmt w:val="bullet"/>
      <w:pStyle w:val="BodyText12ptbullet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E455A76"/>
    <w:multiLevelType w:val="hybridMultilevel"/>
    <w:tmpl w:val="5F12C0D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5BA680F"/>
    <w:multiLevelType w:val="hybridMultilevel"/>
    <w:tmpl w:val="FFFFFFFF"/>
    <w:lvl w:ilvl="0" w:tplc="08BEE32C">
      <w:start w:val="1"/>
      <w:numFmt w:val="bullet"/>
      <w:lvlText w:val=""/>
      <w:lvlJc w:val="left"/>
      <w:pPr>
        <w:tabs>
          <w:tab w:val="num" w:pos="720"/>
        </w:tabs>
        <w:ind w:left="720" w:hanging="360"/>
      </w:pPr>
      <w:rPr>
        <w:rFonts w:ascii="Symbol" w:hAnsi="Symbol" w:hint="default"/>
      </w:rPr>
    </w:lvl>
    <w:lvl w:ilvl="1" w:tplc="AAFC1096">
      <w:start w:val="1"/>
      <w:numFmt w:val="bullet"/>
      <w:lvlText w:val=""/>
      <w:lvlJc w:val="left"/>
      <w:pPr>
        <w:tabs>
          <w:tab w:val="num" w:pos="1440"/>
        </w:tabs>
        <w:ind w:left="1440" w:hanging="360"/>
      </w:pPr>
      <w:rPr>
        <w:rFonts w:ascii="Symbol" w:hAnsi="Symbol" w:hint="default"/>
      </w:rPr>
    </w:lvl>
    <w:lvl w:ilvl="2" w:tplc="97425B40">
      <w:start w:val="1"/>
      <w:numFmt w:val="bullet"/>
      <w:lvlText w:val=""/>
      <w:lvlJc w:val="left"/>
      <w:pPr>
        <w:tabs>
          <w:tab w:val="num" w:pos="2160"/>
        </w:tabs>
        <w:ind w:left="2160" w:hanging="360"/>
      </w:pPr>
      <w:rPr>
        <w:rFonts w:ascii="Symbol" w:hAnsi="Symbol" w:hint="default"/>
      </w:rPr>
    </w:lvl>
    <w:lvl w:ilvl="3" w:tplc="2EFA714C">
      <w:start w:val="1"/>
      <w:numFmt w:val="bullet"/>
      <w:lvlText w:val=""/>
      <w:lvlJc w:val="left"/>
      <w:pPr>
        <w:tabs>
          <w:tab w:val="num" w:pos="2880"/>
        </w:tabs>
        <w:ind w:left="2880" w:hanging="360"/>
      </w:pPr>
      <w:rPr>
        <w:rFonts w:ascii="Symbol" w:hAnsi="Symbol" w:hint="default"/>
      </w:rPr>
    </w:lvl>
    <w:lvl w:ilvl="4" w:tplc="E3280584">
      <w:start w:val="1"/>
      <w:numFmt w:val="bullet"/>
      <w:lvlText w:val=""/>
      <w:lvlJc w:val="left"/>
      <w:pPr>
        <w:tabs>
          <w:tab w:val="num" w:pos="3600"/>
        </w:tabs>
        <w:ind w:left="3600" w:hanging="360"/>
      </w:pPr>
      <w:rPr>
        <w:rFonts w:ascii="Symbol" w:hAnsi="Symbol" w:hint="default"/>
      </w:rPr>
    </w:lvl>
    <w:lvl w:ilvl="5" w:tplc="172C6F40">
      <w:start w:val="1"/>
      <w:numFmt w:val="bullet"/>
      <w:lvlText w:val=""/>
      <w:lvlJc w:val="left"/>
      <w:pPr>
        <w:tabs>
          <w:tab w:val="num" w:pos="4320"/>
        </w:tabs>
        <w:ind w:left="4320" w:hanging="360"/>
      </w:pPr>
      <w:rPr>
        <w:rFonts w:ascii="Symbol" w:hAnsi="Symbol" w:hint="default"/>
      </w:rPr>
    </w:lvl>
    <w:lvl w:ilvl="6" w:tplc="899465FA">
      <w:start w:val="1"/>
      <w:numFmt w:val="bullet"/>
      <w:lvlText w:val=""/>
      <w:lvlJc w:val="left"/>
      <w:pPr>
        <w:tabs>
          <w:tab w:val="num" w:pos="5040"/>
        </w:tabs>
        <w:ind w:left="5040" w:hanging="360"/>
      </w:pPr>
      <w:rPr>
        <w:rFonts w:ascii="Symbol" w:hAnsi="Symbol" w:hint="default"/>
      </w:rPr>
    </w:lvl>
    <w:lvl w:ilvl="7" w:tplc="9D08E1D6">
      <w:start w:val="1"/>
      <w:numFmt w:val="bullet"/>
      <w:lvlText w:val=""/>
      <w:lvlJc w:val="left"/>
      <w:pPr>
        <w:tabs>
          <w:tab w:val="num" w:pos="5760"/>
        </w:tabs>
        <w:ind w:left="5760" w:hanging="360"/>
      </w:pPr>
      <w:rPr>
        <w:rFonts w:ascii="Symbol" w:hAnsi="Symbol" w:hint="default"/>
      </w:rPr>
    </w:lvl>
    <w:lvl w:ilvl="8" w:tplc="5BB0CC56">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73B66834"/>
    <w:multiLevelType w:val="hybridMultilevel"/>
    <w:tmpl w:val="9B162A36"/>
    <w:lvl w:ilvl="0" w:tplc="ADFE7F84">
      <w:start w:val="1"/>
      <w:numFmt w:val="decimal"/>
      <w:pStyle w:val="BodyText12ptnumb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26825090">
    <w:abstractNumId w:val="10"/>
  </w:num>
  <w:num w:numId="2" w16cid:durableId="136848956">
    <w:abstractNumId w:val="7"/>
  </w:num>
  <w:num w:numId="3" w16cid:durableId="2106461025">
    <w:abstractNumId w:val="1"/>
  </w:num>
  <w:num w:numId="4" w16cid:durableId="1942492271">
    <w:abstractNumId w:val="0"/>
  </w:num>
  <w:num w:numId="5" w16cid:durableId="1557937997">
    <w:abstractNumId w:val="3"/>
  </w:num>
  <w:num w:numId="6" w16cid:durableId="165513947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0612050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916160909">
    <w:abstractNumId w:val="9"/>
  </w:num>
  <w:num w:numId="9" w16cid:durableId="1224872759">
    <w:abstractNumId w:val="8"/>
  </w:num>
  <w:num w:numId="10" w16cid:durableId="1228222091">
    <w:abstractNumId w:val="5"/>
  </w:num>
  <w:num w:numId="11" w16cid:durableId="2097289492">
    <w:abstractNumId w:val="6"/>
  </w:num>
  <w:num w:numId="12" w16cid:durableId="601180868">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09A5"/>
    <w:rsid w:val="00000DB7"/>
    <w:rsid w:val="00001A9A"/>
    <w:rsid w:val="000027DC"/>
    <w:rsid w:val="000040ED"/>
    <w:rsid w:val="00004C23"/>
    <w:rsid w:val="0000599D"/>
    <w:rsid w:val="00005D55"/>
    <w:rsid w:val="000064DC"/>
    <w:rsid w:val="00006B83"/>
    <w:rsid w:val="000070A9"/>
    <w:rsid w:val="00011C63"/>
    <w:rsid w:val="00012578"/>
    <w:rsid w:val="00014176"/>
    <w:rsid w:val="000141BA"/>
    <w:rsid w:val="000168A5"/>
    <w:rsid w:val="000174BF"/>
    <w:rsid w:val="0001783A"/>
    <w:rsid w:val="00018ED2"/>
    <w:rsid w:val="00020035"/>
    <w:rsid w:val="00020332"/>
    <w:rsid w:val="000207DE"/>
    <w:rsid w:val="00021BAD"/>
    <w:rsid w:val="00021EC8"/>
    <w:rsid w:val="00022E94"/>
    <w:rsid w:val="00023851"/>
    <w:rsid w:val="00024097"/>
    <w:rsid w:val="00025D64"/>
    <w:rsid w:val="00026869"/>
    <w:rsid w:val="000349E6"/>
    <w:rsid w:val="00035445"/>
    <w:rsid w:val="00037EBF"/>
    <w:rsid w:val="00040593"/>
    <w:rsid w:val="0004169B"/>
    <w:rsid w:val="0004368C"/>
    <w:rsid w:val="0004463E"/>
    <w:rsid w:val="00044F7F"/>
    <w:rsid w:val="0004559E"/>
    <w:rsid w:val="00045642"/>
    <w:rsid w:val="00046E22"/>
    <w:rsid w:val="00047D63"/>
    <w:rsid w:val="000500FD"/>
    <w:rsid w:val="0005077A"/>
    <w:rsid w:val="00050FAC"/>
    <w:rsid w:val="00051C79"/>
    <w:rsid w:val="00051E80"/>
    <w:rsid w:val="00052DAD"/>
    <w:rsid w:val="00052E17"/>
    <w:rsid w:val="00054EAA"/>
    <w:rsid w:val="0005632C"/>
    <w:rsid w:val="00060F70"/>
    <w:rsid w:val="000616F0"/>
    <w:rsid w:val="00062316"/>
    <w:rsid w:val="000625E8"/>
    <w:rsid w:val="0006264B"/>
    <w:rsid w:val="000628FF"/>
    <w:rsid w:val="00064011"/>
    <w:rsid w:val="000645FD"/>
    <w:rsid w:val="00064900"/>
    <w:rsid w:val="000661BA"/>
    <w:rsid w:val="000667FF"/>
    <w:rsid w:val="000669FA"/>
    <w:rsid w:val="000679E6"/>
    <w:rsid w:val="00070338"/>
    <w:rsid w:val="00072B90"/>
    <w:rsid w:val="0007301D"/>
    <w:rsid w:val="00075F6F"/>
    <w:rsid w:val="000774AD"/>
    <w:rsid w:val="00077CE9"/>
    <w:rsid w:val="00082C2E"/>
    <w:rsid w:val="00082CAD"/>
    <w:rsid w:val="0008399E"/>
    <w:rsid w:val="00083ECB"/>
    <w:rsid w:val="0008508E"/>
    <w:rsid w:val="00085408"/>
    <w:rsid w:val="00086F4A"/>
    <w:rsid w:val="000872D3"/>
    <w:rsid w:val="000907F1"/>
    <w:rsid w:val="00091126"/>
    <w:rsid w:val="00091149"/>
    <w:rsid w:val="0009198F"/>
    <w:rsid w:val="00092201"/>
    <w:rsid w:val="00092B2C"/>
    <w:rsid w:val="00092C12"/>
    <w:rsid w:val="00092E13"/>
    <w:rsid w:val="00094158"/>
    <w:rsid w:val="00094706"/>
    <w:rsid w:val="00094781"/>
    <w:rsid w:val="00094E2D"/>
    <w:rsid w:val="00095A6A"/>
    <w:rsid w:val="00095AB1"/>
    <w:rsid w:val="00095AF4"/>
    <w:rsid w:val="00095B50"/>
    <w:rsid w:val="00096224"/>
    <w:rsid w:val="00096886"/>
    <w:rsid w:val="00096B82"/>
    <w:rsid w:val="00097299"/>
    <w:rsid w:val="0009734E"/>
    <w:rsid w:val="000A0285"/>
    <w:rsid w:val="000A0736"/>
    <w:rsid w:val="000A0B22"/>
    <w:rsid w:val="000A0DC2"/>
    <w:rsid w:val="000A345C"/>
    <w:rsid w:val="000A3677"/>
    <w:rsid w:val="000A374B"/>
    <w:rsid w:val="000A5229"/>
    <w:rsid w:val="000A57CD"/>
    <w:rsid w:val="000A6AA0"/>
    <w:rsid w:val="000A6C2C"/>
    <w:rsid w:val="000A7A10"/>
    <w:rsid w:val="000B05E5"/>
    <w:rsid w:val="000B2392"/>
    <w:rsid w:val="000B26D3"/>
    <w:rsid w:val="000B3793"/>
    <w:rsid w:val="000B3FDF"/>
    <w:rsid w:val="000B6620"/>
    <w:rsid w:val="000C1B02"/>
    <w:rsid w:val="000C4752"/>
    <w:rsid w:val="000C5E61"/>
    <w:rsid w:val="000C629E"/>
    <w:rsid w:val="000C65E5"/>
    <w:rsid w:val="000C7E7C"/>
    <w:rsid w:val="000D0146"/>
    <w:rsid w:val="000D0AEF"/>
    <w:rsid w:val="000D0E2D"/>
    <w:rsid w:val="000D0FD9"/>
    <w:rsid w:val="000D13E4"/>
    <w:rsid w:val="000D3491"/>
    <w:rsid w:val="000D34DE"/>
    <w:rsid w:val="000E057A"/>
    <w:rsid w:val="000E1332"/>
    <w:rsid w:val="000E1CCA"/>
    <w:rsid w:val="000E2806"/>
    <w:rsid w:val="000E2FA1"/>
    <w:rsid w:val="000E33F1"/>
    <w:rsid w:val="000E393B"/>
    <w:rsid w:val="000E46F5"/>
    <w:rsid w:val="000E6E35"/>
    <w:rsid w:val="000F01AE"/>
    <w:rsid w:val="000F0656"/>
    <w:rsid w:val="000F06D1"/>
    <w:rsid w:val="000F0718"/>
    <w:rsid w:val="000F3A9A"/>
    <w:rsid w:val="000F441D"/>
    <w:rsid w:val="000F4CF2"/>
    <w:rsid w:val="00100BD3"/>
    <w:rsid w:val="00101551"/>
    <w:rsid w:val="00102059"/>
    <w:rsid w:val="00102BD8"/>
    <w:rsid w:val="00103852"/>
    <w:rsid w:val="0010424C"/>
    <w:rsid w:val="00104A7D"/>
    <w:rsid w:val="0010557B"/>
    <w:rsid w:val="00105BF1"/>
    <w:rsid w:val="00110C38"/>
    <w:rsid w:val="001113E7"/>
    <w:rsid w:val="0011295F"/>
    <w:rsid w:val="001132FC"/>
    <w:rsid w:val="001137B3"/>
    <w:rsid w:val="0011499F"/>
    <w:rsid w:val="00114F8B"/>
    <w:rsid w:val="0011540F"/>
    <w:rsid w:val="0011598D"/>
    <w:rsid w:val="00116DBA"/>
    <w:rsid w:val="00116E7C"/>
    <w:rsid w:val="001243AA"/>
    <w:rsid w:val="00124913"/>
    <w:rsid w:val="00130F67"/>
    <w:rsid w:val="001314D7"/>
    <w:rsid w:val="00131748"/>
    <w:rsid w:val="00131F1A"/>
    <w:rsid w:val="00132651"/>
    <w:rsid w:val="00134EC6"/>
    <w:rsid w:val="001351AA"/>
    <w:rsid w:val="00136DFC"/>
    <w:rsid w:val="0013757D"/>
    <w:rsid w:val="00137F91"/>
    <w:rsid w:val="0014095F"/>
    <w:rsid w:val="001437FC"/>
    <w:rsid w:val="001438E6"/>
    <w:rsid w:val="00143A21"/>
    <w:rsid w:val="001446B1"/>
    <w:rsid w:val="00145032"/>
    <w:rsid w:val="00145CC5"/>
    <w:rsid w:val="001467CB"/>
    <w:rsid w:val="00146A43"/>
    <w:rsid w:val="00147241"/>
    <w:rsid w:val="0014797E"/>
    <w:rsid w:val="00147A0E"/>
    <w:rsid w:val="001533B8"/>
    <w:rsid w:val="00154C22"/>
    <w:rsid w:val="0015745F"/>
    <w:rsid w:val="00160181"/>
    <w:rsid w:val="001605A6"/>
    <w:rsid w:val="00161BFF"/>
    <w:rsid w:val="00161F1F"/>
    <w:rsid w:val="00162631"/>
    <w:rsid w:val="001629B6"/>
    <w:rsid w:val="0016478D"/>
    <w:rsid w:val="00165B64"/>
    <w:rsid w:val="001668E2"/>
    <w:rsid w:val="00166F69"/>
    <w:rsid w:val="001673A4"/>
    <w:rsid w:val="00167BD5"/>
    <w:rsid w:val="00167E41"/>
    <w:rsid w:val="0017285D"/>
    <w:rsid w:val="001740AA"/>
    <w:rsid w:val="0017474E"/>
    <w:rsid w:val="00175047"/>
    <w:rsid w:val="00175F97"/>
    <w:rsid w:val="00180208"/>
    <w:rsid w:val="0018041F"/>
    <w:rsid w:val="00180468"/>
    <w:rsid w:val="0018086F"/>
    <w:rsid w:val="00181A31"/>
    <w:rsid w:val="00181BE7"/>
    <w:rsid w:val="001824D0"/>
    <w:rsid w:val="00182D27"/>
    <w:rsid w:val="001836E0"/>
    <w:rsid w:val="00184511"/>
    <w:rsid w:val="00184E6A"/>
    <w:rsid w:val="00185924"/>
    <w:rsid w:val="00185957"/>
    <w:rsid w:val="00185A03"/>
    <w:rsid w:val="00186831"/>
    <w:rsid w:val="001869AE"/>
    <w:rsid w:val="00187440"/>
    <w:rsid w:val="0018795D"/>
    <w:rsid w:val="00191C75"/>
    <w:rsid w:val="00193D65"/>
    <w:rsid w:val="00194F5C"/>
    <w:rsid w:val="0019715B"/>
    <w:rsid w:val="00197396"/>
    <w:rsid w:val="001978F3"/>
    <w:rsid w:val="0019799B"/>
    <w:rsid w:val="001A0A3A"/>
    <w:rsid w:val="001A5796"/>
    <w:rsid w:val="001A5E86"/>
    <w:rsid w:val="001A68EE"/>
    <w:rsid w:val="001B1EE9"/>
    <w:rsid w:val="001B3B77"/>
    <w:rsid w:val="001B4B1D"/>
    <w:rsid w:val="001B73F9"/>
    <w:rsid w:val="001B796D"/>
    <w:rsid w:val="001C0AB8"/>
    <w:rsid w:val="001C2916"/>
    <w:rsid w:val="001C70DF"/>
    <w:rsid w:val="001C737F"/>
    <w:rsid w:val="001D12F5"/>
    <w:rsid w:val="001D2D9A"/>
    <w:rsid w:val="001D433D"/>
    <w:rsid w:val="001D5858"/>
    <w:rsid w:val="001D5BF3"/>
    <w:rsid w:val="001D66DD"/>
    <w:rsid w:val="001D673D"/>
    <w:rsid w:val="001D7D50"/>
    <w:rsid w:val="001E05C6"/>
    <w:rsid w:val="001E06BE"/>
    <w:rsid w:val="001E1E72"/>
    <w:rsid w:val="001E28A9"/>
    <w:rsid w:val="001E4B2E"/>
    <w:rsid w:val="001E5089"/>
    <w:rsid w:val="001E702C"/>
    <w:rsid w:val="001E7D02"/>
    <w:rsid w:val="001F0730"/>
    <w:rsid w:val="001F23A2"/>
    <w:rsid w:val="001F2B84"/>
    <w:rsid w:val="001F2E7A"/>
    <w:rsid w:val="001F374D"/>
    <w:rsid w:val="001F4064"/>
    <w:rsid w:val="001F5784"/>
    <w:rsid w:val="001F5D10"/>
    <w:rsid w:val="001F5E33"/>
    <w:rsid w:val="001F6ED4"/>
    <w:rsid w:val="001F7238"/>
    <w:rsid w:val="001F7DC3"/>
    <w:rsid w:val="002006C7"/>
    <w:rsid w:val="002007EE"/>
    <w:rsid w:val="002041E5"/>
    <w:rsid w:val="00204CE8"/>
    <w:rsid w:val="002067B8"/>
    <w:rsid w:val="00207784"/>
    <w:rsid w:val="0020796D"/>
    <w:rsid w:val="00207C7D"/>
    <w:rsid w:val="002102E7"/>
    <w:rsid w:val="00210A59"/>
    <w:rsid w:val="002126FF"/>
    <w:rsid w:val="00212A20"/>
    <w:rsid w:val="00213AFA"/>
    <w:rsid w:val="00214969"/>
    <w:rsid w:val="00214AF6"/>
    <w:rsid w:val="00215192"/>
    <w:rsid w:val="00215C83"/>
    <w:rsid w:val="00217927"/>
    <w:rsid w:val="00217979"/>
    <w:rsid w:val="00217E00"/>
    <w:rsid w:val="0022033C"/>
    <w:rsid w:val="00220F02"/>
    <w:rsid w:val="00221BBB"/>
    <w:rsid w:val="00222A8D"/>
    <w:rsid w:val="00222B5C"/>
    <w:rsid w:val="0022443E"/>
    <w:rsid w:val="00225B16"/>
    <w:rsid w:val="00226004"/>
    <w:rsid w:val="0022699B"/>
    <w:rsid w:val="00227895"/>
    <w:rsid w:val="0023132B"/>
    <w:rsid w:val="00233371"/>
    <w:rsid w:val="002343A1"/>
    <w:rsid w:val="00234FBC"/>
    <w:rsid w:val="002361CA"/>
    <w:rsid w:val="00236545"/>
    <w:rsid w:val="0024076E"/>
    <w:rsid w:val="00240D5B"/>
    <w:rsid w:val="00242F9D"/>
    <w:rsid w:val="002451E1"/>
    <w:rsid w:val="00245518"/>
    <w:rsid w:val="00245AF8"/>
    <w:rsid w:val="002472F0"/>
    <w:rsid w:val="0025007A"/>
    <w:rsid w:val="00252681"/>
    <w:rsid w:val="00254753"/>
    <w:rsid w:val="00254B37"/>
    <w:rsid w:val="00257223"/>
    <w:rsid w:val="002609FD"/>
    <w:rsid w:val="0026146D"/>
    <w:rsid w:val="00261C71"/>
    <w:rsid w:val="002628AF"/>
    <w:rsid w:val="002645E9"/>
    <w:rsid w:val="00264C1C"/>
    <w:rsid w:val="0026627B"/>
    <w:rsid w:val="0026718F"/>
    <w:rsid w:val="002672BB"/>
    <w:rsid w:val="00270660"/>
    <w:rsid w:val="00274FC2"/>
    <w:rsid w:val="00276D70"/>
    <w:rsid w:val="00277070"/>
    <w:rsid w:val="00277418"/>
    <w:rsid w:val="00277FE4"/>
    <w:rsid w:val="00280220"/>
    <w:rsid w:val="00282B8A"/>
    <w:rsid w:val="00285268"/>
    <w:rsid w:val="00285D25"/>
    <w:rsid w:val="00295F8B"/>
    <w:rsid w:val="0029618B"/>
    <w:rsid w:val="002A0FCC"/>
    <w:rsid w:val="002A118B"/>
    <w:rsid w:val="002A3278"/>
    <w:rsid w:val="002A6A01"/>
    <w:rsid w:val="002A6CCF"/>
    <w:rsid w:val="002A793A"/>
    <w:rsid w:val="002B1165"/>
    <w:rsid w:val="002B3272"/>
    <w:rsid w:val="002B3748"/>
    <w:rsid w:val="002B3908"/>
    <w:rsid w:val="002B3EC0"/>
    <w:rsid w:val="002B4DB2"/>
    <w:rsid w:val="002B4EC0"/>
    <w:rsid w:val="002B6311"/>
    <w:rsid w:val="002B6815"/>
    <w:rsid w:val="002B7035"/>
    <w:rsid w:val="002B7CED"/>
    <w:rsid w:val="002B7D94"/>
    <w:rsid w:val="002C0994"/>
    <w:rsid w:val="002C4C89"/>
    <w:rsid w:val="002C63BD"/>
    <w:rsid w:val="002C66F0"/>
    <w:rsid w:val="002C67F7"/>
    <w:rsid w:val="002C6A71"/>
    <w:rsid w:val="002C72F1"/>
    <w:rsid w:val="002D09DD"/>
    <w:rsid w:val="002D117B"/>
    <w:rsid w:val="002D1515"/>
    <w:rsid w:val="002D1810"/>
    <w:rsid w:val="002D28FD"/>
    <w:rsid w:val="002D4996"/>
    <w:rsid w:val="002D4DDA"/>
    <w:rsid w:val="002D5E66"/>
    <w:rsid w:val="002D73E8"/>
    <w:rsid w:val="002D7744"/>
    <w:rsid w:val="002E06D4"/>
    <w:rsid w:val="002E2095"/>
    <w:rsid w:val="002E2154"/>
    <w:rsid w:val="002E5C25"/>
    <w:rsid w:val="002E5DFF"/>
    <w:rsid w:val="002E6EB4"/>
    <w:rsid w:val="002E744F"/>
    <w:rsid w:val="002E7856"/>
    <w:rsid w:val="002F00CE"/>
    <w:rsid w:val="002F0D56"/>
    <w:rsid w:val="002F42EA"/>
    <w:rsid w:val="002F475E"/>
    <w:rsid w:val="002F52C7"/>
    <w:rsid w:val="002F589B"/>
    <w:rsid w:val="002F630E"/>
    <w:rsid w:val="002F6A5A"/>
    <w:rsid w:val="002F6E87"/>
    <w:rsid w:val="002F7A69"/>
    <w:rsid w:val="002F7EB6"/>
    <w:rsid w:val="00300914"/>
    <w:rsid w:val="00301268"/>
    <w:rsid w:val="00302972"/>
    <w:rsid w:val="00305436"/>
    <w:rsid w:val="003054FF"/>
    <w:rsid w:val="00310844"/>
    <w:rsid w:val="0031098C"/>
    <w:rsid w:val="00314ED9"/>
    <w:rsid w:val="00315B37"/>
    <w:rsid w:val="00316952"/>
    <w:rsid w:val="00316B1C"/>
    <w:rsid w:val="00316D2F"/>
    <w:rsid w:val="00317BCA"/>
    <w:rsid w:val="0032015A"/>
    <w:rsid w:val="00320167"/>
    <w:rsid w:val="003219DF"/>
    <w:rsid w:val="0032309A"/>
    <w:rsid w:val="003235A7"/>
    <w:rsid w:val="003244DF"/>
    <w:rsid w:val="00324AE7"/>
    <w:rsid w:val="003319DB"/>
    <w:rsid w:val="0033231A"/>
    <w:rsid w:val="00332830"/>
    <w:rsid w:val="00332A93"/>
    <w:rsid w:val="00333705"/>
    <w:rsid w:val="003337F3"/>
    <w:rsid w:val="003344D8"/>
    <w:rsid w:val="00334B80"/>
    <w:rsid w:val="00336166"/>
    <w:rsid w:val="00336896"/>
    <w:rsid w:val="003408B7"/>
    <w:rsid w:val="00341603"/>
    <w:rsid w:val="00343BCD"/>
    <w:rsid w:val="00344514"/>
    <w:rsid w:val="00346C16"/>
    <w:rsid w:val="00346DB8"/>
    <w:rsid w:val="00347A9E"/>
    <w:rsid w:val="00350535"/>
    <w:rsid w:val="003505D5"/>
    <w:rsid w:val="0035265A"/>
    <w:rsid w:val="0035360B"/>
    <w:rsid w:val="003538D6"/>
    <w:rsid w:val="00353D25"/>
    <w:rsid w:val="00356A0C"/>
    <w:rsid w:val="00361843"/>
    <w:rsid w:val="00361A2D"/>
    <w:rsid w:val="003621ED"/>
    <w:rsid w:val="00363605"/>
    <w:rsid w:val="00364F45"/>
    <w:rsid w:val="00364F9C"/>
    <w:rsid w:val="00365529"/>
    <w:rsid w:val="00365CB8"/>
    <w:rsid w:val="00366AA6"/>
    <w:rsid w:val="00366FED"/>
    <w:rsid w:val="00367074"/>
    <w:rsid w:val="00367342"/>
    <w:rsid w:val="0037024C"/>
    <w:rsid w:val="003709A6"/>
    <w:rsid w:val="003710CD"/>
    <w:rsid w:val="003713CF"/>
    <w:rsid w:val="00374E4E"/>
    <w:rsid w:val="00375C1C"/>
    <w:rsid w:val="003763A8"/>
    <w:rsid w:val="00376404"/>
    <w:rsid w:val="00377E4D"/>
    <w:rsid w:val="0038066E"/>
    <w:rsid w:val="00380BD3"/>
    <w:rsid w:val="00382E0C"/>
    <w:rsid w:val="00383B3E"/>
    <w:rsid w:val="00384029"/>
    <w:rsid w:val="0038429B"/>
    <w:rsid w:val="0038627B"/>
    <w:rsid w:val="00386D85"/>
    <w:rsid w:val="0038760D"/>
    <w:rsid w:val="00390976"/>
    <w:rsid w:val="0039159F"/>
    <w:rsid w:val="003916F1"/>
    <w:rsid w:val="00393600"/>
    <w:rsid w:val="0039497A"/>
    <w:rsid w:val="00394AD5"/>
    <w:rsid w:val="003966A7"/>
    <w:rsid w:val="003977A0"/>
    <w:rsid w:val="003A0190"/>
    <w:rsid w:val="003A03F8"/>
    <w:rsid w:val="003A0564"/>
    <w:rsid w:val="003A07E8"/>
    <w:rsid w:val="003A0E7C"/>
    <w:rsid w:val="003A0F4D"/>
    <w:rsid w:val="003A1BC2"/>
    <w:rsid w:val="003A2624"/>
    <w:rsid w:val="003A42EC"/>
    <w:rsid w:val="003A53FC"/>
    <w:rsid w:val="003A5A0D"/>
    <w:rsid w:val="003A5B05"/>
    <w:rsid w:val="003A5FB0"/>
    <w:rsid w:val="003A6491"/>
    <w:rsid w:val="003A7AB3"/>
    <w:rsid w:val="003B0B6E"/>
    <w:rsid w:val="003B1E55"/>
    <w:rsid w:val="003B2853"/>
    <w:rsid w:val="003B33BD"/>
    <w:rsid w:val="003B48CC"/>
    <w:rsid w:val="003B66EC"/>
    <w:rsid w:val="003B7B1D"/>
    <w:rsid w:val="003B7EAF"/>
    <w:rsid w:val="003C29AC"/>
    <w:rsid w:val="003C3669"/>
    <w:rsid w:val="003C38D5"/>
    <w:rsid w:val="003C4854"/>
    <w:rsid w:val="003C4CF0"/>
    <w:rsid w:val="003C517F"/>
    <w:rsid w:val="003D2243"/>
    <w:rsid w:val="003D2245"/>
    <w:rsid w:val="003D29B8"/>
    <w:rsid w:val="003D2C0F"/>
    <w:rsid w:val="003D3870"/>
    <w:rsid w:val="003D6150"/>
    <w:rsid w:val="003D6BE3"/>
    <w:rsid w:val="003E0509"/>
    <w:rsid w:val="003E2E95"/>
    <w:rsid w:val="003E3B7B"/>
    <w:rsid w:val="003E54DD"/>
    <w:rsid w:val="003F097B"/>
    <w:rsid w:val="003F1675"/>
    <w:rsid w:val="003F170D"/>
    <w:rsid w:val="003F1748"/>
    <w:rsid w:val="003F28DF"/>
    <w:rsid w:val="003F2A85"/>
    <w:rsid w:val="003F55E1"/>
    <w:rsid w:val="003F56D2"/>
    <w:rsid w:val="003F5D36"/>
    <w:rsid w:val="003F60B9"/>
    <w:rsid w:val="003F73CF"/>
    <w:rsid w:val="00402179"/>
    <w:rsid w:val="00402E11"/>
    <w:rsid w:val="00404370"/>
    <w:rsid w:val="0040443F"/>
    <w:rsid w:val="00404D55"/>
    <w:rsid w:val="00404F10"/>
    <w:rsid w:val="00407196"/>
    <w:rsid w:val="004073EF"/>
    <w:rsid w:val="00411203"/>
    <w:rsid w:val="004124ED"/>
    <w:rsid w:val="00412ACB"/>
    <w:rsid w:val="004135C1"/>
    <w:rsid w:val="004137D8"/>
    <w:rsid w:val="00413B1F"/>
    <w:rsid w:val="0041408A"/>
    <w:rsid w:val="0041534B"/>
    <w:rsid w:val="004166C9"/>
    <w:rsid w:val="00416753"/>
    <w:rsid w:val="00417389"/>
    <w:rsid w:val="004201ED"/>
    <w:rsid w:val="00422358"/>
    <w:rsid w:val="00422D71"/>
    <w:rsid w:val="00423D9E"/>
    <w:rsid w:val="00425144"/>
    <w:rsid w:val="004252A7"/>
    <w:rsid w:val="00425A2B"/>
    <w:rsid w:val="00430E28"/>
    <w:rsid w:val="00431CBF"/>
    <w:rsid w:val="00433266"/>
    <w:rsid w:val="00433468"/>
    <w:rsid w:val="00433570"/>
    <w:rsid w:val="004363F5"/>
    <w:rsid w:val="004368C4"/>
    <w:rsid w:val="00436B80"/>
    <w:rsid w:val="00440486"/>
    <w:rsid w:val="00440C81"/>
    <w:rsid w:val="00440F83"/>
    <w:rsid w:val="00441E5F"/>
    <w:rsid w:val="004420E3"/>
    <w:rsid w:val="00444057"/>
    <w:rsid w:val="00446E5D"/>
    <w:rsid w:val="00447FBE"/>
    <w:rsid w:val="004513E6"/>
    <w:rsid w:val="0045243B"/>
    <w:rsid w:val="00452EB1"/>
    <w:rsid w:val="004534FF"/>
    <w:rsid w:val="004538CB"/>
    <w:rsid w:val="00456457"/>
    <w:rsid w:val="00456798"/>
    <w:rsid w:val="004578E7"/>
    <w:rsid w:val="00457929"/>
    <w:rsid w:val="004606F4"/>
    <w:rsid w:val="00460EB9"/>
    <w:rsid w:val="004613C7"/>
    <w:rsid w:val="00462B15"/>
    <w:rsid w:val="00462E31"/>
    <w:rsid w:val="00463387"/>
    <w:rsid w:val="00464736"/>
    <w:rsid w:val="004667F3"/>
    <w:rsid w:val="00467E38"/>
    <w:rsid w:val="004703B0"/>
    <w:rsid w:val="00471F00"/>
    <w:rsid w:val="00471F1C"/>
    <w:rsid w:val="0047232C"/>
    <w:rsid w:val="004723FF"/>
    <w:rsid w:val="0047359B"/>
    <w:rsid w:val="00473EB2"/>
    <w:rsid w:val="0047704C"/>
    <w:rsid w:val="004772F3"/>
    <w:rsid w:val="0047772B"/>
    <w:rsid w:val="00480457"/>
    <w:rsid w:val="004837F0"/>
    <w:rsid w:val="00484C48"/>
    <w:rsid w:val="00485523"/>
    <w:rsid w:val="00485942"/>
    <w:rsid w:val="00485B55"/>
    <w:rsid w:val="004903B4"/>
    <w:rsid w:val="00492186"/>
    <w:rsid w:val="004934CE"/>
    <w:rsid w:val="00495D05"/>
    <w:rsid w:val="004963A6"/>
    <w:rsid w:val="004976E4"/>
    <w:rsid w:val="00497D2E"/>
    <w:rsid w:val="004A507E"/>
    <w:rsid w:val="004A59F8"/>
    <w:rsid w:val="004A5DEC"/>
    <w:rsid w:val="004A602C"/>
    <w:rsid w:val="004A7B0B"/>
    <w:rsid w:val="004B07A1"/>
    <w:rsid w:val="004B1F3C"/>
    <w:rsid w:val="004B3CE2"/>
    <w:rsid w:val="004B4103"/>
    <w:rsid w:val="004B464A"/>
    <w:rsid w:val="004B4A56"/>
    <w:rsid w:val="004B4C1B"/>
    <w:rsid w:val="004B75A5"/>
    <w:rsid w:val="004B7637"/>
    <w:rsid w:val="004B7C8B"/>
    <w:rsid w:val="004B7CB8"/>
    <w:rsid w:val="004B7DCE"/>
    <w:rsid w:val="004C1680"/>
    <w:rsid w:val="004C183A"/>
    <w:rsid w:val="004C47E9"/>
    <w:rsid w:val="004C6F7F"/>
    <w:rsid w:val="004D02C2"/>
    <w:rsid w:val="004D0B9A"/>
    <w:rsid w:val="004D1766"/>
    <w:rsid w:val="004D2781"/>
    <w:rsid w:val="004D362B"/>
    <w:rsid w:val="004D575D"/>
    <w:rsid w:val="004D629C"/>
    <w:rsid w:val="004D63A8"/>
    <w:rsid w:val="004D66D3"/>
    <w:rsid w:val="004D7A6B"/>
    <w:rsid w:val="004E13C3"/>
    <w:rsid w:val="004E18A8"/>
    <w:rsid w:val="004E2BE8"/>
    <w:rsid w:val="004E3674"/>
    <w:rsid w:val="004E3D91"/>
    <w:rsid w:val="004E592D"/>
    <w:rsid w:val="004E6031"/>
    <w:rsid w:val="004E6915"/>
    <w:rsid w:val="004E693B"/>
    <w:rsid w:val="004E7443"/>
    <w:rsid w:val="004E7D02"/>
    <w:rsid w:val="004F187E"/>
    <w:rsid w:val="004F201F"/>
    <w:rsid w:val="004F55D2"/>
    <w:rsid w:val="004F5FDE"/>
    <w:rsid w:val="004F6231"/>
    <w:rsid w:val="004F625C"/>
    <w:rsid w:val="005006CD"/>
    <w:rsid w:val="00501455"/>
    <w:rsid w:val="00502012"/>
    <w:rsid w:val="00502702"/>
    <w:rsid w:val="005029FE"/>
    <w:rsid w:val="00502D47"/>
    <w:rsid w:val="00503BE1"/>
    <w:rsid w:val="0050571B"/>
    <w:rsid w:val="00510163"/>
    <w:rsid w:val="0051075E"/>
    <w:rsid w:val="00512563"/>
    <w:rsid w:val="005135A4"/>
    <w:rsid w:val="0051532E"/>
    <w:rsid w:val="0051543C"/>
    <w:rsid w:val="00515514"/>
    <w:rsid w:val="0051662D"/>
    <w:rsid w:val="00517A43"/>
    <w:rsid w:val="00520BC4"/>
    <w:rsid w:val="00520E0D"/>
    <w:rsid w:val="00521013"/>
    <w:rsid w:val="00521638"/>
    <w:rsid w:val="00521998"/>
    <w:rsid w:val="0052280D"/>
    <w:rsid w:val="00522971"/>
    <w:rsid w:val="00522ECF"/>
    <w:rsid w:val="00525542"/>
    <w:rsid w:val="0052581C"/>
    <w:rsid w:val="00526519"/>
    <w:rsid w:val="00526663"/>
    <w:rsid w:val="00527069"/>
    <w:rsid w:val="0052757D"/>
    <w:rsid w:val="005306C3"/>
    <w:rsid w:val="00531BC1"/>
    <w:rsid w:val="00534B5E"/>
    <w:rsid w:val="005358CD"/>
    <w:rsid w:val="005374EE"/>
    <w:rsid w:val="005377EC"/>
    <w:rsid w:val="00537CA3"/>
    <w:rsid w:val="00537F07"/>
    <w:rsid w:val="005407D6"/>
    <w:rsid w:val="00540C49"/>
    <w:rsid w:val="005410DD"/>
    <w:rsid w:val="005432DF"/>
    <w:rsid w:val="0054345F"/>
    <w:rsid w:val="005438EC"/>
    <w:rsid w:val="00544590"/>
    <w:rsid w:val="00544C39"/>
    <w:rsid w:val="00544E8A"/>
    <w:rsid w:val="00545B62"/>
    <w:rsid w:val="005460E9"/>
    <w:rsid w:val="00547286"/>
    <w:rsid w:val="0054791B"/>
    <w:rsid w:val="0054FFE0"/>
    <w:rsid w:val="00550B1B"/>
    <w:rsid w:val="00551092"/>
    <w:rsid w:val="00551102"/>
    <w:rsid w:val="00551E13"/>
    <w:rsid w:val="00553A59"/>
    <w:rsid w:val="00554454"/>
    <w:rsid w:val="005550B6"/>
    <w:rsid w:val="0055617E"/>
    <w:rsid w:val="00556419"/>
    <w:rsid w:val="00556C9D"/>
    <w:rsid w:val="00560AA7"/>
    <w:rsid w:val="00562EDB"/>
    <w:rsid w:val="00562F47"/>
    <w:rsid w:val="00564EC0"/>
    <w:rsid w:val="005655EF"/>
    <w:rsid w:val="00566B6C"/>
    <w:rsid w:val="0056754B"/>
    <w:rsid w:val="00567A3B"/>
    <w:rsid w:val="005703F1"/>
    <w:rsid w:val="005709A5"/>
    <w:rsid w:val="00571207"/>
    <w:rsid w:val="005713E9"/>
    <w:rsid w:val="00571662"/>
    <w:rsid w:val="00572825"/>
    <w:rsid w:val="005731F0"/>
    <w:rsid w:val="00575A6B"/>
    <w:rsid w:val="0058027E"/>
    <w:rsid w:val="0058127A"/>
    <w:rsid w:val="005819F8"/>
    <w:rsid w:val="0058200B"/>
    <w:rsid w:val="00585BA8"/>
    <w:rsid w:val="00585CA1"/>
    <w:rsid w:val="00592373"/>
    <w:rsid w:val="00592456"/>
    <w:rsid w:val="00593162"/>
    <w:rsid w:val="00595047"/>
    <w:rsid w:val="005962F2"/>
    <w:rsid w:val="005A07E9"/>
    <w:rsid w:val="005A09CB"/>
    <w:rsid w:val="005A0B61"/>
    <w:rsid w:val="005A133F"/>
    <w:rsid w:val="005A175B"/>
    <w:rsid w:val="005A387D"/>
    <w:rsid w:val="005A4376"/>
    <w:rsid w:val="005A549B"/>
    <w:rsid w:val="005A689A"/>
    <w:rsid w:val="005A6DD2"/>
    <w:rsid w:val="005A799E"/>
    <w:rsid w:val="005B2F36"/>
    <w:rsid w:val="005B33A1"/>
    <w:rsid w:val="005B3EB4"/>
    <w:rsid w:val="005B4358"/>
    <w:rsid w:val="005B704A"/>
    <w:rsid w:val="005C1F15"/>
    <w:rsid w:val="005C30D6"/>
    <w:rsid w:val="005C36F5"/>
    <w:rsid w:val="005C379C"/>
    <w:rsid w:val="005C3ADD"/>
    <w:rsid w:val="005C4831"/>
    <w:rsid w:val="005C4AE3"/>
    <w:rsid w:val="005C55FB"/>
    <w:rsid w:val="005C678D"/>
    <w:rsid w:val="005D01C0"/>
    <w:rsid w:val="005D0C5E"/>
    <w:rsid w:val="005D3023"/>
    <w:rsid w:val="005D3E65"/>
    <w:rsid w:val="005D575E"/>
    <w:rsid w:val="005D576B"/>
    <w:rsid w:val="005E0390"/>
    <w:rsid w:val="005E0A24"/>
    <w:rsid w:val="005E122F"/>
    <w:rsid w:val="005E1BA2"/>
    <w:rsid w:val="005E22C2"/>
    <w:rsid w:val="005E31E7"/>
    <w:rsid w:val="005E3D38"/>
    <w:rsid w:val="005E3DAC"/>
    <w:rsid w:val="005E7C65"/>
    <w:rsid w:val="005E7FFE"/>
    <w:rsid w:val="005F2056"/>
    <w:rsid w:val="005F343B"/>
    <w:rsid w:val="005F718A"/>
    <w:rsid w:val="005F75BD"/>
    <w:rsid w:val="0060113D"/>
    <w:rsid w:val="006012C5"/>
    <w:rsid w:val="00602DBF"/>
    <w:rsid w:val="00603CF0"/>
    <w:rsid w:val="00604933"/>
    <w:rsid w:val="00605442"/>
    <w:rsid w:val="006057FA"/>
    <w:rsid w:val="006063AD"/>
    <w:rsid w:val="0060641D"/>
    <w:rsid w:val="00606913"/>
    <w:rsid w:val="0060778B"/>
    <w:rsid w:val="00611F26"/>
    <w:rsid w:val="00614C80"/>
    <w:rsid w:val="00616457"/>
    <w:rsid w:val="00621526"/>
    <w:rsid w:val="006217B9"/>
    <w:rsid w:val="00621CFC"/>
    <w:rsid w:val="0062297F"/>
    <w:rsid w:val="00624D8E"/>
    <w:rsid w:val="00625AC3"/>
    <w:rsid w:val="00625BBC"/>
    <w:rsid w:val="00626109"/>
    <w:rsid w:val="00630BA6"/>
    <w:rsid w:val="00630C26"/>
    <w:rsid w:val="00631E74"/>
    <w:rsid w:val="00634B4F"/>
    <w:rsid w:val="00636077"/>
    <w:rsid w:val="00636086"/>
    <w:rsid w:val="00636D40"/>
    <w:rsid w:val="00636E6B"/>
    <w:rsid w:val="006372EE"/>
    <w:rsid w:val="006404D2"/>
    <w:rsid w:val="00642BE4"/>
    <w:rsid w:val="00646151"/>
    <w:rsid w:val="00646B49"/>
    <w:rsid w:val="006473F3"/>
    <w:rsid w:val="0064768A"/>
    <w:rsid w:val="00647E36"/>
    <w:rsid w:val="006502F9"/>
    <w:rsid w:val="00650930"/>
    <w:rsid w:val="006512E6"/>
    <w:rsid w:val="006514C9"/>
    <w:rsid w:val="00654B8C"/>
    <w:rsid w:val="00660159"/>
    <w:rsid w:val="00662927"/>
    <w:rsid w:val="0066471F"/>
    <w:rsid w:val="0066659A"/>
    <w:rsid w:val="00667A17"/>
    <w:rsid w:val="00670F8A"/>
    <w:rsid w:val="00671271"/>
    <w:rsid w:val="006716B8"/>
    <w:rsid w:val="006717E3"/>
    <w:rsid w:val="00671EBE"/>
    <w:rsid w:val="00671F25"/>
    <w:rsid w:val="0067236C"/>
    <w:rsid w:val="0067403D"/>
    <w:rsid w:val="00674733"/>
    <w:rsid w:val="00675428"/>
    <w:rsid w:val="00675F3A"/>
    <w:rsid w:val="00676354"/>
    <w:rsid w:val="00677584"/>
    <w:rsid w:val="00681635"/>
    <w:rsid w:val="00681FE9"/>
    <w:rsid w:val="00683453"/>
    <w:rsid w:val="006834BC"/>
    <w:rsid w:val="00683997"/>
    <w:rsid w:val="00683EC6"/>
    <w:rsid w:val="006843B3"/>
    <w:rsid w:val="00686882"/>
    <w:rsid w:val="00686B37"/>
    <w:rsid w:val="00687B75"/>
    <w:rsid w:val="00690AD2"/>
    <w:rsid w:val="00691371"/>
    <w:rsid w:val="00691515"/>
    <w:rsid w:val="00691BC3"/>
    <w:rsid w:val="00691D10"/>
    <w:rsid w:val="00692B64"/>
    <w:rsid w:val="00692F38"/>
    <w:rsid w:val="00693004"/>
    <w:rsid w:val="00694837"/>
    <w:rsid w:val="00695473"/>
    <w:rsid w:val="00695BC1"/>
    <w:rsid w:val="00697036"/>
    <w:rsid w:val="0069787A"/>
    <w:rsid w:val="006A3753"/>
    <w:rsid w:val="006A4112"/>
    <w:rsid w:val="006A4AC7"/>
    <w:rsid w:val="006A7729"/>
    <w:rsid w:val="006B02E5"/>
    <w:rsid w:val="006B12E7"/>
    <w:rsid w:val="006B204E"/>
    <w:rsid w:val="006B3009"/>
    <w:rsid w:val="006B3396"/>
    <w:rsid w:val="006B3E89"/>
    <w:rsid w:val="006B5A1D"/>
    <w:rsid w:val="006B66DD"/>
    <w:rsid w:val="006B68B9"/>
    <w:rsid w:val="006B7DF0"/>
    <w:rsid w:val="006C08CF"/>
    <w:rsid w:val="006C2BF7"/>
    <w:rsid w:val="006C321E"/>
    <w:rsid w:val="006C34B1"/>
    <w:rsid w:val="006C375F"/>
    <w:rsid w:val="006C3ED7"/>
    <w:rsid w:val="006C6324"/>
    <w:rsid w:val="006C6B0F"/>
    <w:rsid w:val="006CDFC2"/>
    <w:rsid w:val="006D0732"/>
    <w:rsid w:val="006D08C7"/>
    <w:rsid w:val="006D163C"/>
    <w:rsid w:val="006D20B8"/>
    <w:rsid w:val="006D3E88"/>
    <w:rsid w:val="006D70AA"/>
    <w:rsid w:val="006D7834"/>
    <w:rsid w:val="006E0E5C"/>
    <w:rsid w:val="006E0F26"/>
    <w:rsid w:val="006E3365"/>
    <w:rsid w:val="006E3B91"/>
    <w:rsid w:val="006E427B"/>
    <w:rsid w:val="006E4A49"/>
    <w:rsid w:val="006E7180"/>
    <w:rsid w:val="006E7853"/>
    <w:rsid w:val="006F0FE9"/>
    <w:rsid w:val="006F1A99"/>
    <w:rsid w:val="006F1D84"/>
    <w:rsid w:val="006F24F7"/>
    <w:rsid w:val="006F445B"/>
    <w:rsid w:val="006F6D4C"/>
    <w:rsid w:val="006F7449"/>
    <w:rsid w:val="007020DB"/>
    <w:rsid w:val="00703377"/>
    <w:rsid w:val="0070478A"/>
    <w:rsid w:val="00704938"/>
    <w:rsid w:val="00704A29"/>
    <w:rsid w:val="00706BA9"/>
    <w:rsid w:val="007072B5"/>
    <w:rsid w:val="007118DE"/>
    <w:rsid w:val="00711F68"/>
    <w:rsid w:val="00712B35"/>
    <w:rsid w:val="00714433"/>
    <w:rsid w:val="00714E8B"/>
    <w:rsid w:val="00716791"/>
    <w:rsid w:val="0071703F"/>
    <w:rsid w:val="00717077"/>
    <w:rsid w:val="00717816"/>
    <w:rsid w:val="00717E39"/>
    <w:rsid w:val="0072068A"/>
    <w:rsid w:val="0072134D"/>
    <w:rsid w:val="00721390"/>
    <w:rsid w:val="0072593F"/>
    <w:rsid w:val="007261B1"/>
    <w:rsid w:val="0073329B"/>
    <w:rsid w:val="007341E7"/>
    <w:rsid w:val="007365FB"/>
    <w:rsid w:val="007377FE"/>
    <w:rsid w:val="00737A89"/>
    <w:rsid w:val="00742325"/>
    <w:rsid w:val="00744CB1"/>
    <w:rsid w:val="00746062"/>
    <w:rsid w:val="00747C72"/>
    <w:rsid w:val="00750414"/>
    <w:rsid w:val="00751A2C"/>
    <w:rsid w:val="00752430"/>
    <w:rsid w:val="0075249C"/>
    <w:rsid w:val="007527BB"/>
    <w:rsid w:val="00755C23"/>
    <w:rsid w:val="007566B1"/>
    <w:rsid w:val="00757D9F"/>
    <w:rsid w:val="00760038"/>
    <w:rsid w:val="00760CB5"/>
    <w:rsid w:val="00760D84"/>
    <w:rsid w:val="007615CF"/>
    <w:rsid w:val="0076173F"/>
    <w:rsid w:val="00762399"/>
    <w:rsid w:val="00762A7B"/>
    <w:rsid w:val="00763135"/>
    <w:rsid w:val="00763B64"/>
    <w:rsid w:val="00763BD1"/>
    <w:rsid w:val="00763FC5"/>
    <w:rsid w:val="00767D26"/>
    <w:rsid w:val="007709B9"/>
    <w:rsid w:val="00771849"/>
    <w:rsid w:val="00771BE2"/>
    <w:rsid w:val="00771CA3"/>
    <w:rsid w:val="00772365"/>
    <w:rsid w:val="0077246D"/>
    <w:rsid w:val="007737F9"/>
    <w:rsid w:val="007754B7"/>
    <w:rsid w:val="007759E3"/>
    <w:rsid w:val="00775D16"/>
    <w:rsid w:val="00781A38"/>
    <w:rsid w:val="0078288D"/>
    <w:rsid w:val="007831A2"/>
    <w:rsid w:val="0078424A"/>
    <w:rsid w:val="007871A6"/>
    <w:rsid w:val="00787425"/>
    <w:rsid w:val="0079034E"/>
    <w:rsid w:val="00790734"/>
    <w:rsid w:val="00790DFB"/>
    <w:rsid w:val="00792734"/>
    <w:rsid w:val="0079304F"/>
    <w:rsid w:val="0079345E"/>
    <w:rsid w:val="0079515D"/>
    <w:rsid w:val="00795203"/>
    <w:rsid w:val="00795CEC"/>
    <w:rsid w:val="00796CC6"/>
    <w:rsid w:val="007A065E"/>
    <w:rsid w:val="007A06EB"/>
    <w:rsid w:val="007A10D6"/>
    <w:rsid w:val="007A15AE"/>
    <w:rsid w:val="007A2171"/>
    <w:rsid w:val="007A305C"/>
    <w:rsid w:val="007A33FB"/>
    <w:rsid w:val="007A3DAB"/>
    <w:rsid w:val="007A45B4"/>
    <w:rsid w:val="007A4673"/>
    <w:rsid w:val="007A52CB"/>
    <w:rsid w:val="007A660C"/>
    <w:rsid w:val="007A6C53"/>
    <w:rsid w:val="007A7855"/>
    <w:rsid w:val="007A79A9"/>
    <w:rsid w:val="007B02EA"/>
    <w:rsid w:val="007B0B8D"/>
    <w:rsid w:val="007B0FE7"/>
    <w:rsid w:val="007B1192"/>
    <w:rsid w:val="007B3259"/>
    <w:rsid w:val="007B5469"/>
    <w:rsid w:val="007B5853"/>
    <w:rsid w:val="007B62E2"/>
    <w:rsid w:val="007B6B2E"/>
    <w:rsid w:val="007B6D7B"/>
    <w:rsid w:val="007B7802"/>
    <w:rsid w:val="007B7AA1"/>
    <w:rsid w:val="007C0246"/>
    <w:rsid w:val="007C17C7"/>
    <w:rsid w:val="007C1EDA"/>
    <w:rsid w:val="007C3102"/>
    <w:rsid w:val="007C4518"/>
    <w:rsid w:val="007C64DF"/>
    <w:rsid w:val="007C6D08"/>
    <w:rsid w:val="007C7770"/>
    <w:rsid w:val="007D1C75"/>
    <w:rsid w:val="007D2217"/>
    <w:rsid w:val="007D2648"/>
    <w:rsid w:val="007D6287"/>
    <w:rsid w:val="007D6AEE"/>
    <w:rsid w:val="007D79C9"/>
    <w:rsid w:val="007E0705"/>
    <w:rsid w:val="007E0A24"/>
    <w:rsid w:val="007E20A9"/>
    <w:rsid w:val="007E69D1"/>
    <w:rsid w:val="007E6E3A"/>
    <w:rsid w:val="007E7ACE"/>
    <w:rsid w:val="007F0603"/>
    <w:rsid w:val="007F0A93"/>
    <w:rsid w:val="007F0B40"/>
    <w:rsid w:val="007F1B43"/>
    <w:rsid w:val="007F2D9F"/>
    <w:rsid w:val="007F33CD"/>
    <w:rsid w:val="007F346E"/>
    <w:rsid w:val="007F52B8"/>
    <w:rsid w:val="007F7FEF"/>
    <w:rsid w:val="008006FC"/>
    <w:rsid w:val="0080219B"/>
    <w:rsid w:val="00802248"/>
    <w:rsid w:val="008042A6"/>
    <w:rsid w:val="0080447A"/>
    <w:rsid w:val="008047A1"/>
    <w:rsid w:val="00804DE1"/>
    <w:rsid w:val="00805BC0"/>
    <w:rsid w:val="008106AE"/>
    <w:rsid w:val="00812160"/>
    <w:rsid w:val="00813D03"/>
    <w:rsid w:val="00814743"/>
    <w:rsid w:val="00816B7F"/>
    <w:rsid w:val="00821DF4"/>
    <w:rsid w:val="00821EDC"/>
    <w:rsid w:val="008224CB"/>
    <w:rsid w:val="00822943"/>
    <w:rsid w:val="00824F2E"/>
    <w:rsid w:val="00825C6A"/>
    <w:rsid w:val="008279EB"/>
    <w:rsid w:val="00827A42"/>
    <w:rsid w:val="00830171"/>
    <w:rsid w:val="0083027B"/>
    <w:rsid w:val="008306A8"/>
    <w:rsid w:val="008309DE"/>
    <w:rsid w:val="00830B04"/>
    <w:rsid w:val="00830EA7"/>
    <w:rsid w:val="008310E2"/>
    <w:rsid w:val="0083156B"/>
    <w:rsid w:val="00831D8D"/>
    <w:rsid w:val="00832639"/>
    <w:rsid w:val="00833E9B"/>
    <w:rsid w:val="00834E4A"/>
    <w:rsid w:val="00834F94"/>
    <w:rsid w:val="00835651"/>
    <w:rsid w:val="008369C3"/>
    <w:rsid w:val="00837BE9"/>
    <w:rsid w:val="00837DA9"/>
    <w:rsid w:val="00842657"/>
    <w:rsid w:val="0084278A"/>
    <w:rsid w:val="00844E2D"/>
    <w:rsid w:val="00845AC6"/>
    <w:rsid w:val="00846294"/>
    <w:rsid w:val="008462FF"/>
    <w:rsid w:val="00846BD7"/>
    <w:rsid w:val="0084732F"/>
    <w:rsid w:val="0084736D"/>
    <w:rsid w:val="008504C6"/>
    <w:rsid w:val="00850FEF"/>
    <w:rsid w:val="00851DB6"/>
    <w:rsid w:val="0085317E"/>
    <w:rsid w:val="00853204"/>
    <w:rsid w:val="00853F1F"/>
    <w:rsid w:val="008546A9"/>
    <w:rsid w:val="008551B5"/>
    <w:rsid w:val="008551C6"/>
    <w:rsid w:val="00856793"/>
    <w:rsid w:val="008572CA"/>
    <w:rsid w:val="00857F34"/>
    <w:rsid w:val="008612DF"/>
    <w:rsid w:val="00861A7E"/>
    <w:rsid w:val="00863A71"/>
    <w:rsid w:val="00864DA1"/>
    <w:rsid w:val="008650B4"/>
    <w:rsid w:val="00865556"/>
    <w:rsid w:val="00865576"/>
    <w:rsid w:val="008674CF"/>
    <w:rsid w:val="00867C02"/>
    <w:rsid w:val="00867CE5"/>
    <w:rsid w:val="00870345"/>
    <w:rsid w:val="00870BB7"/>
    <w:rsid w:val="0087320C"/>
    <w:rsid w:val="008743CA"/>
    <w:rsid w:val="00874B7C"/>
    <w:rsid w:val="00875590"/>
    <w:rsid w:val="00876054"/>
    <w:rsid w:val="00876BC4"/>
    <w:rsid w:val="008772F9"/>
    <w:rsid w:val="00877616"/>
    <w:rsid w:val="00881768"/>
    <w:rsid w:val="00881FF0"/>
    <w:rsid w:val="008824F8"/>
    <w:rsid w:val="00885E96"/>
    <w:rsid w:val="00886E7F"/>
    <w:rsid w:val="008918B7"/>
    <w:rsid w:val="0089240A"/>
    <w:rsid w:val="00893488"/>
    <w:rsid w:val="00893546"/>
    <w:rsid w:val="0089380C"/>
    <w:rsid w:val="00893B87"/>
    <w:rsid w:val="00895630"/>
    <w:rsid w:val="00895B90"/>
    <w:rsid w:val="008967CC"/>
    <w:rsid w:val="008973A9"/>
    <w:rsid w:val="00899E8C"/>
    <w:rsid w:val="008A0512"/>
    <w:rsid w:val="008A10DA"/>
    <w:rsid w:val="008A482C"/>
    <w:rsid w:val="008A5A93"/>
    <w:rsid w:val="008A6575"/>
    <w:rsid w:val="008B0037"/>
    <w:rsid w:val="008B10C8"/>
    <w:rsid w:val="008B1310"/>
    <w:rsid w:val="008B223B"/>
    <w:rsid w:val="008B2CFC"/>
    <w:rsid w:val="008B30E6"/>
    <w:rsid w:val="008B5A17"/>
    <w:rsid w:val="008B71BF"/>
    <w:rsid w:val="008C0900"/>
    <w:rsid w:val="008C1D97"/>
    <w:rsid w:val="008C2571"/>
    <w:rsid w:val="008C32C8"/>
    <w:rsid w:val="008C36F5"/>
    <w:rsid w:val="008C456A"/>
    <w:rsid w:val="008C5905"/>
    <w:rsid w:val="008C5EFC"/>
    <w:rsid w:val="008C6C87"/>
    <w:rsid w:val="008C6D02"/>
    <w:rsid w:val="008C710F"/>
    <w:rsid w:val="008D0189"/>
    <w:rsid w:val="008D055C"/>
    <w:rsid w:val="008D0E75"/>
    <w:rsid w:val="008D1713"/>
    <w:rsid w:val="008D1E1B"/>
    <w:rsid w:val="008D3F99"/>
    <w:rsid w:val="008D4076"/>
    <w:rsid w:val="008D416B"/>
    <w:rsid w:val="008D5546"/>
    <w:rsid w:val="008D7153"/>
    <w:rsid w:val="008E103D"/>
    <w:rsid w:val="008E1257"/>
    <w:rsid w:val="008E14E5"/>
    <w:rsid w:val="008E2EB0"/>
    <w:rsid w:val="008E302E"/>
    <w:rsid w:val="008E3C84"/>
    <w:rsid w:val="008E46F0"/>
    <w:rsid w:val="008E4C0C"/>
    <w:rsid w:val="008E4F36"/>
    <w:rsid w:val="008E4F7A"/>
    <w:rsid w:val="008E5615"/>
    <w:rsid w:val="008E5DE8"/>
    <w:rsid w:val="008F0E59"/>
    <w:rsid w:val="008F3AF4"/>
    <w:rsid w:val="008F3B91"/>
    <w:rsid w:val="008F6219"/>
    <w:rsid w:val="008F7AE0"/>
    <w:rsid w:val="009004BE"/>
    <w:rsid w:val="00900C59"/>
    <w:rsid w:val="00901706"/>
    <w:rsid w:val="009021F1"/>
    <w:rsid w:val="00902279"/>
    <w:rsid w:val="00902A4A"/>
    <w:rsid w:val="00902A8F"/>
    <w:rsid w:val="0090368D"/>
    <w:rsid w:val="00903831"/>
    <w:rsid w:val="00903C9F"/>
    <w:rsid w:val="009047D8"/>
    <w:rsid w:val="0090502F"/>
    <w:rsid w:val="00905DD3"/>
    <w:rsid w:val="00905EFD"/>
    <w:rsid w:val="00906654"/>
    <w:rsid w:val="00906FAE"/>
    <w:rsid w:val="0091038C"/>
    <w:rsid w:val="00910D5A"/>
    <w:rsid w:val="00911FCC"/>
    <w:rsid w:val="00914FFB"/>
    <w:rsid w:val="009151C5"/>
    <w:rsid w:val="00915A30"/>
    <w:rsid w:val="00920C8E"/>
    <w:rsid w:val="0092129C"/>
    <w:rsid w:val="00921738"/>
    <w:rsid w:val="00921AD2"/>
    <w:rsid w:val="00921FDC"/>
    <w:rsid w:val="009230E9"/>
    <w:rsid w:val="00923C86"/>
    <w:rsid w:val="00924B35"/>
    <w:rsid w:val="00924D32"/>
    <w:rsid w:val="00925528"/>
    <w:rsid w:val="00925687"/>
    <w:rsid w:val="0092614F"/>
    <w:rsid w:val="009264C3"/>
    <w:rsid w:val="009267FB"/>
    <w:rsid w:val="00926A08"/>
    <w:rsid w:val="009274CE"/>
    <w:rsid w:val="00930378"/>
    <w:rsid w:val="00931761"/>
    <w:rsid w:val="00931F68"/>
    <w:rsid w:val="00932BDC"/>
    <w:rsid w:val="00932C68"/>
    <w:rsid w:val="009339A9"/>
    <w:rsid w:val="009368AD"/>
    <w:rsid w:val="00937820"/>
    <w:rsid w:val="009378F8"/>
    <w:rsid w:val="0094087F"/>
    <w:rsid w:val="00942379"/>
    <w:rsid w:val="00943A64"/>
    <w:rsid w:val="00943E61"/>
    <w:rsid w:val="00944273"/>
    <w:rsid w:val="00947E5C"/>
    <w:rsid w:val="0095010C"/>
    <w:rsid w:val="0095053C"/>
    <w:rsid w:val="00950883"/>
    <w:rsid w:val="0095275D"/>
    <w:rsid w:val="0095307D"/>
    <w:rsid w:val="0095314F"/>
    <w:rsid w:val="00954173"/>
    <w:rsid w:val="00954341"/>
    <w:rsid w:val="009555F1"/>
    <w:rsid w:val="00955773"/>
    <w:rsid w:val="00955AB6"/>
    <w:rsid w:val="00956631"/>
    <w:rsid w:val="00956F6A"/>
    <w:rsid w:val="00957A5A"/>
    <w:rsid w:val="009600FB"/>
    <w:rsid w:val="00960526"/>
    <w:rsid w:val="00960FFD"/>
    <w:rsid w:val="009633D2"/>
    <w:rsid w:val="00965DDC"/>
    <w:rsid w:val="00966BD0"/>
    <w:rsid w:val="00967CD9"/>
    <w:rsid w:val="00967E3C"/>
    <w:rsid w:val="009726E8"/>
    <w:rsid w:val="009741DE"/>
    <w:rsid w:val="00974CFD"/>
    <w:rsid w:val="00976405"/>
    <w:rsid w:val="0097690D"/>
    <w:rsid w:val="0098067D"/>
    <w:rsid w:val="00981407"/>
    <w:rsid w:val="009820CC"/>
    <w:rsid w:val="00983643"/>
    <w:rsid w:val="009853AD"/>
    <w:rsid w:val="009871B7"/>
    <w:rsid w:val="00987912"/>
    <w:rsid w:val="00987B4A"/>
    <w:rsid w:val="009927C7"/>
    <w:rsid w:val="009933B3"/>
    <w:rsid w:val="00993789"/>
    <w:rsid w:val="00994421"/>
    <w:rsid w:val="009944F7"/>
    <w:rsid w:val="0099637A"/>
    <w:rsid w:val="00996D93"/>
    <w:rsid w:val="009A1549"/>
    <w:rsid w:val="009A19A7"/>
    <w:rsid w:val="009A1FD7"/>
    <w:rsid w:val="009A341F"/>
    <w:rsid w:val="009A39EE"/>
    <w:rsid w:val="009A447C"/>
    <w:rsid w:val="009A47F3"/>
    <w:rsid w:val="009A5B9A"/>
    <w:rsid w:val="009A685F"/>
    <w:rsid w:val="009A7948"/>
    <w:rsid w:val="009B0737"/>
    <w:rsid w:val="009B0945"/>
    <w:rsid w:val="009B0ABD"/>
    <w:rsid w:val="009B0D2E"/>
    <w:rsid w:val="009B12AE"/>
    <w:rsid w:val="009B2848"/>
    <w:rsid w:val="009B44C3"/>
    <w:rsid w:val="009B533D"/>
    <w:rsid w:val="009C06E4"/>
    <w:rsid w:val="009C2ED4"/>
    <w:rsid w:val="009C7262"/>
    <w:rsid w:val="009D029C"/>
    <w:rsid w:val="009D0CF3"/>
    <w:rsid w:val="009D0F66"/>
    <w:rsid w:val="009D170B"/>
    <w:rsid w:val="009D1EAE"/>
    <w:rsid w:val="009D4CBA"/>
    <w:rsid w:val="009D6577"/>
    <w:rsid w:val="009D7191"/>
    <w:rsid w:val="009D755D"/>
    <w:rsid w:val="009E0B51"/>
    <w:rsid w:val="009E0EF1"/>
    <w:rsid w:val="009E10E7"/>
    <w:rsid w:val="009E2A33"/>
    <w:rsid w:val="009E4811"/>
    <w:rsid w:val="009E48E0"/>
    <w:rsid w:val="009E7FB3"/>
    <w:rsid w:val="009F04A7"/>
    <w:rsid w:val="009F0985"/>
    <w:rsid w:val="009F1051"/>
    <w:rsid w:val="009F114A"/>
    <w:rsid w:val="009F481B"/>
    <w:rsid w:val="009F5805"/>
    <w:rsid w:val="009F5989"/>
    <w:rsid w:val="00A0008B"/>
    <w:rsid w:val="00A0012E"/>
    <w:rsid w:val="00A003F8"/>
    <w:rsid w:val="00A005BC"/>
    <w:rsid w:val="00A00A26"/>
    <w:rsid w:val="00A00DC7"/>
    <w:rsid w:val="00A01E51"/>
    <w:rsid w:val="00A0209A"/>
    <w:rsid w:val="00A0336B"/>
    <w:rsid w:val="00A039B6"/>
    <w:rsid w:val="00A04491"/>
    <w:rsid w:val="00A04CCE"/>
    <w:rsid w:val="00A05C25"/>
    <w:rsid w:val="00A05FDC"/>
    <w:rsid w:val="00A06B95"/>
    <w:rsid w:val="00A0718B"/>
    <w:rsid w:val="00A07377"/>
    <w:rsid w:val="00A07BA1"/>
    <w:rsid w:val="00A107EE"/>
    <w:rsid w:val="00A115FD"/>
    <w:rsid w:val="00A1217A"/>
    <w:rsid w:val="00A123E6"/>
    <w:rsid w:val="00A12915"/>
    <w:rsid w:val="00A130D4"/>
    <w:rsid w:val="00A17BB6"/>
    <w:rsid w:val="00A207D9"/>
    <w:rsid w:val="00A22D32"/>
    <w:rsid w:val="00A22E01"/>
    <w:rsid w:val="00A230AE"/>
    <w:rsid w:val="00A27EA4"/>
    <w:rsid w:val="00A31764"/>
    <w:rsid w:val="00A31E83"/>
    <w:rsid w:val="00A32165"/>
    <w:rsid w:val="00A32891"/>
    <w:rsid w:val="00A32901"/>
    <w:rsid w:val="00A32D10"/>
    <w:rsid w:val="00A332F0"/>
    <w:rsid w:val="00A36014"/>
    <w:rsid w:val="00A37BFE"/>
    <w:rsid w:val="00A4052C"/>
    <w:rsid w:val="00A41E3B"/>
    <w:rsid w:val="00A42D18"/>
    <w:rsid w:val="00A43E0E"/>
    <w:rsid w:val="00A445D6"/>
    <w:rsid w:val="00A44A55"/>
    <w:rsid w:val="00A44A9C"/>
    <w:rsid w:val="00A44AC6"/>
    <w:rsid w:val="00A45A13"/>
    <w:rsid w:val="00A45C14"/>
    <w:rsid w:val="00A46962"/>
    <w:rsid w:val="00A46C31"/>
    <w:rsid w:val="00A46E4A"/>
    <w:rsid w:val="00A509C1"/>
    <w:rsid w:val="00A50A6A"/>
    <w:rsid w:val="00A540B4"/>
    <w:rsid w:val="00A54948"/>
    <w:rsid w:val="00A54BDC"/>
    <w:rsid w:val="00A54F73"/>
    <w:rsid w:val="00A552F9"/>
    <w:rsid w:val="00A5574E"/>
    <w:rsid w:val="00A55EE3"/>
    <w:rsid w:val="00A56CAD"/>
    <w:rsid w:val="00A579DB"/>
    <w:rsid w:val="00A636BC"/>
    <w:rsid w:val="00A63AE1"/>
    <w:rsid w:val="00A63E04"/>
    <w:rsid w:val="00A70A54"/>
    <w:rsid w:val="00A7129E"/>
    <w:rsid w:val="00A72176"/>
    <w:rsid w:val="00A734A9"/>
    <w:rsid w:val="00A75680"/>
    <w:rsid w:val="00A759BE"/>
    <w:rsid w:val="00A7683B"/>
    <w:rsid w:val="00A77FD8"/>
    <w:rsid w:val="00A80F30"/>
    <w:rsid w:val="00A821B5"/>
    <w:rsid w:val="00A822E7"/>
    <w:rsid w:val="00A824EA"/>
    <w:rsid w:val="00A82B0F"/>
    <w:rsid w:val="00A83C3D"/>
    <w:rsid w:val="00A84456"/>
    <w:rsid w:val="00A85501"/>
    <w:rsid w:val="00A855AD"/>
    <w:rsid w:val="00A86CD0"/>
    <w:rsid w:val="00A87497"/>
    <w:rsid w:val="00A876CE"/>
    <w:rsid w:val="00A90277"/>
    <w:rsid w:val="00A90E10"/>
    <w:rsid w:val="00A93CB8"/>
    <w:rsid w:val="00A94848"/>
    <w:rsid w:val="00AA0580"/>
    <w:rsid w:val="00AA10C6"/>
    <w:rsid w:val="00AA2AD7"/>
    <w:rsid w:val="00AA3F48"/>
    <w:rsid w:val="00AA53AC"/>
    <w:rsid w:val="00AA706D"/>
    <w:rsid w:val="00AA71AB"/>
    <w:rsid w:val="00AA76C0"/>
    <w:rsid w:val="00AB0971"/>
    <w:rsid w:val="00AB113C"/>
    <w:rsid w:val="00AB2073"/>
    <w:rsid w:val="00AB2C15"/>
    <w:rsid w:val="00AB5033"/>
    <w:rsid w:val="00AB5391"/>
    <w:rsid w:val="00AB6085"/>
    <w:rsid w:val="00AB6C3A"/>
    <w:rsid w:val="00AB7432"/>
    <w:rsid w:val="00AB7DE6"/>
    <w:rsid w:val="00AC236A"/>
    <w:rsid w:val="00AC270E"/>
    <w:rsid w:val="00AC43B2"/>
    <w:rsid w:val="00AC44CB"/>
    <w:rsid w:val="00AC4942"/>
    <w:rsid w:val="00AC4E4B"/>
    <w:rsid w:val="00AC5F15"/>
    <w:rsid w:val="00AC706F"/>
    <w:rsid w:val="00AC79C4"/>
    <w:rsid w:val="00AD0B43"/>
    <w:rsid w:val="00AD32D6"/>
    <w:rsid w:val="00AD427F"/>
    <w:rsid w:val="00AD469E"/>
    <w:rsid w:val="00AD4725"/>
    <w:rsid w:val="00AD4EDC"/>
    <w:rsid w:val="00AD52DA"/>
    <w:rsid w:val="00AD7421"/>
    <w:rsid w:val="00AD7A70"/>
    <w:rsid w:val="00AE04D5"/>
    <w:rsid w:val="00AE17DD"/>
    <w:rsid w:val="00AE2221"/>
    <w:rsid w:val="00AE269F"/>
    <w:rsid w:val="00AE2B87"/>
    <w:rsid w:val="00AE32ED"/>
    <w:rsid w:val="00AE3422"/>
    <w:rsid w:val="00AE36D8"/>
    <w:rsid w:val="00AE426D"/>
    <w:rsid w:val="00AE42A7"/>
    <w:rsid w:val="00AE42DE"/>
    <w:rsid w:val="00AE5A4C"/>
    <w:rsid w:val="00AE6D52"/>
    <w:rsid w:val="00AF1DA2"/>
    <w:rsid w:val="00AF2D73"/>
    <w:rsid w:val="00AF3107"/>
    <w:rsid w:val="00AF4803"/>
    <w:rsid w:val="00AF4DE4"/>
    <w:rsid w:val="00AF5814"/>
    <w:rsid w:val="00AF7474"/>
    <w:rsid w:val="00AF766B"/>
    <w:rsid w:val="00AF7AAE"/>
    <w:rsid w:val="00B027C9"/>
    <w:rsid w:val="00B0293D"/>
    <w:rsid w:val="00B057E5"/>
    <w:rsid w:val="00B061C0"/>
    <w:rsid w:val="00B06831"/>
    <w:rsid w:val="00B101D1"/>
    <w:rsid w:val="00B1208C"/>
    <w:rsid w:val="00B14D73"/>
    <w:rsid w:val="00B15A17"/>
    <w:rsid w:val="00B15CED"/>
    <w:rsid w:val="00B15DFA"/>
    <w:rsid w:val="00B16F39"/>
    <w:rsid w:val="00B17555"/>
    <w:rsid w:val="00B17F7A"/>
    <w:rsid w:val="00B20423"/>
    <w:rsid w:val="00B227C0"/>
    <w:rsid w:val="00B22B52"/>
    <w:rsid w:val="00B24844"/>
    <w:rsid w:val="00B25127"/>
    <w:rsid w:val="00B263B1"/>
    <w:rsid w:val="00B27A30"/>
    <w:rsid w:val="00B302F1"/>
    <w:rsid w:val="00B316C8"/>
    <w:rsid w:val="00B319BD"/>
    <w:rsid w:val="00B340F3"/>
    <w:rsid w:val="00B3575A"/>
    <w:rsid w:val="00B37315"/>
    <w:rsid w:val="00B37A6C"/>
    <w:rsid w:val="00B4383D"/>
    <w:rsid w:val="00B44124"/>
    <w:rsid w:val="00B45D57"/>
    <w:rsid w:val="00B460D5"/>
    <w:rsid w:val="00B50007"/>
    <w:rsid w:val="00B511F7"/>
    <w:rsid w:val="00B513DD"/>
    <w:rsid w:val="00B518F9"/>
    <w:rsid w:val="00B52B84"/>
    <w:rsid w:val="00B52DA2"/>
    <w:rsid w:val="00B52F18"/>
    <w:rsid w:val="00B531F1"/>
    <w:rsid w:val="00B53417"/>
    <w:rsid w:val="00B5473F"/>
    <w:rsid w:val="00B54C95"/>
    <w:rsid w:val="00B54CF7"/>
    <w:rsid w:val="00B55218"/>
    <w:rsid w:val="00B553A9"/>
    <w:rsid w:val="00B55B6C"/>
    <w:rsid w:val="00B57A0A"/>
    <w:rsid w:val="00B616E9"/>
    <w:rsid w:val="00B61AC1"/>
    <w:rsid w:val="00B61BDD"/>
    <w:rsid w:val="00B61EC8"/>
    <w:rsid w:val="00B6203E"/>
    <w:rsid w:val="00B63189"/>
    <w:rsid w:val="00B63392"/>
    <w:rsid w:val="00B63B29"/>
    <w:rsid w:val="00B63D4C"/>
    <w:rsid w:val="00B6419F"/>
    <w:rsid w:val="00B641F9"/>
    <w:rsid w:val="00B644FD"/>
    <w:rsid w:val="00B65BA5"/>
    <w:rsid w:val="00B65EC6"/>
    <w:rsid w:val="00B7045C"/>
    <w:rsid w:val="00B704DD"/>
    <w:rsid w:val="00B7127B"/>
    <w:rsid w:val="00B71426"/>
    <w:rsid w:val="00B71449"/>
    <w:rsid w:val="00B71E42"/>
    <w:rsid w:val="00B72176"/>
    <w:rsid w:val="00B727C8"/>
    <w:rsid w:val="00B72A0E"/>
    <w:rsid w:val="00B72E4D"/>
    <w:rsid w:val="00B73FC6"/>
    <w:rsid w:val="00B751F5"/>
    <w:rsid w:val="00B75993"/>
    <w:rsid w:val="00B76466"/>
    <w:rsid w:val="00B76E0F"/>
    <w:rsid w:val="00B778FD"/>
    <w:rsid w:val="00B805E0"/>
    <w:rsid w:val="00B80E7D"/>
    <w:rsid w:val="00B81AA0"/>
    <w:rsid w:val="00B82225"/>
    <w:rsid w:val="00B83361"/>
    <w:rsid w:val="00B8337C"/>
    <w:rsid w:val="00B83B89"/>
    <w:rsid w:val="00B849BC"/>
    <w:rsid w:val="00B84C0D"/>
    <w:rsid w:val="00B84E64"/>
    <w:rsid w:val="00B85616"/>
    <w:rsid w:val="00B86FCC"/>
    <w:rsid w:val="00B9149D"/>
    <w:rsid w:val="00B91B87"/>
    <w:rsid w:val="00B91DD1"/>
    <w:rsid w:val="00B94C70"/>
    <w:rsid w:val="00B95FA0"/>
    <w:rsid w:val="00B97830"/>
    <w:rsid w:val="00BA0363"/>
    <w:rsid w:val="00BA164B"/>
    <w:rsid w:val="00BA423A"/>
    <w:rsid w:val="00BA446F"/>
    <w:rsid w:val="00BA4B9E"/>
    <w:rsid w:val="00BB047D"/>
    <w:rsid w:val="00BB265A"/>
    <w:rsid w:val="00BB33D0"/>
    <w:rsid w:val="00BB5E9C"/>
    <w:rsid w:val="00BB5FB5"/>
    <w:rsid w:val="00BB75A5"/>
    <w:rsid w:val="00BC0559"/>
    <w:rsid w:val="00BC2A76"/>
    <w:rsid w:val="00BC3E5F"/>
    <w:rsid w:val="00BD1B6E"/>
    <w:rsid w:val="00BD3CD9"/>
    <w:rsid w:val="00BD4932"/>
    <w:rsid w:val="00BD659E"/>
    <w:rsid w:val="00BE01BE"/>
    <w:rsid w:val="00BE0928"/>
    <w:rsid w:val="00BE0D67"/>
    <w:rsid w:val="00BE1E1A"/>
    <w:rsid w:val="00BE2D54"/>
    <w:rsid w:val="00BE49E9"/>
    <w:rsid w:val="00BE55BD"/>
    <w:rsid w:val="00BE5B42"/>
    <w:rsid w:val="00BE61D9"/>
    <w:rsid w:val="00BE621E"/>
    <w:rsid w:val="00BE632F"/>
    <w:rsid w:val="00BE734A"/>
    <w:rsid w:val="00BE77F8"/>
    <w:rsid w:val="00BE7F01"/>
    <w:rsid w:val="00BF2078"/>
    <w:rsid w:val="00BF255A"/>
    <w:rsid w:val="00BF43FD"/>
    <w:rsid w:val="00BF5A80"/>
    <w:rsid w:val="00BF76D5"/>
    <w:rsid w:val="00BF783C"/>
    <w:rsid w:val="00BF7EE5"/>
    <w:rsid w:val="00C01265"/>
    <w:rsid w:val="00C022B1"/>
    <w:rsid w:val="00C0394A"/>
    <w:rsid w:val="00C047D1"/>
    <w:rsid w:val="00C04AF1"/>
    <w:rsid w:val="00C06A8C"/>
    <w:rsid w:val="00C10927"/>
    <w:rsid w:val="00C10E73"/>
    <w:rsid w:val="00C1153E"/>
    <w:rsid w:val="00C115BA"/>
    <w:rsid w:val="00C1170A"/>
    <w:rsid w:val="00C11C73"/>
    <w:rsid w:val="00C12D4E"/>
    <w:rsid w:val="00C137F8"/>
    <w:rsid w:val="00C1538C"/>
    <w:rsid w:val="00C155E9"/>
    <w:rsid w:val="00C16660"/>
    <w:rsid w:val="00C16708"/>
    <w:rsid w:val="00C17408"/>
    <w:rsid w:val="00C17987"/>
    <w:rsid w:val="00C20D3B"/>
    <w:rsid w:val="00C211E3"/>
    <w:rsid w:val="00C21B90"/>
    <w:rsid w:val="00C2245D"/>
    <w:rsid w:val="00C22FA9"/>
    <w:rsid w:val="00C23061"/>
    <w:rsid w:val="00C23663"/>
    <w:rsid w:val="00C2366E"/>
    <w:rsid w:val="00C23EA8"/>
    <w:rsid w:val="00C26400"/>
    <w:rsid w:val="00C26CC4"/>
    <w:rsid w:val="00C27B23"/>
    <w:rsid w:val="00C3095B"/>
    <w:rsid w:val="00C313C3"/>
    <w:rsid w:val="00C31BE2"/>
    <w:rsid w:val="00C33F15"/>
    <w:rsid w:val="00C36A44"/>
    <w:rsid w:val="00C36A8E"/>
    <w:rsid w:val="00C36E14"/>
    <w:rsid w:val="00C36F94"/>
    <w:rsid w:val="00C371D7"/>
    <w:rsid w:val="00C37DFB"/>
    <w:rsid w:val="00C40503"/>
    <w:rsid w:val="00C4462D"/>
    <w:rsid w:val="00C460CA"/>
    <w:rsid w:val="00C4770F"/>
    <w:rsid w:val="00C47831"/>
    <w:rsid w:val="00C52C7C"/>
    <w:rsid w:val="00C535CE"/>
    <w:rsid w:val="00C54188"/>
    <w:rsid w:val="00C54CFF"/>
    <w:rsid w:val="00C552A5"/>
    <w:rsid w:val="00C5554C"/>
    <w:rsid w:val="00C55C6C"/>
    <w:rsid w:val="00C57562"/>
    <w:rsid w:val="00C6204E"/>
    <w:rsid w:val="00C633FB"/>
    <w:rsid w:val="00C6503E"/>
    <w:rsid w:val="00C661BD"/>
    <w:rsid w:val="00C7011D"/>
    <w:rsid w:val="00C70765"/>
    <w:rsid w:val="00C70E6B"/>
    <w:rsid w:val="00C70EBD"/>
    <w:rsid w:val="00C72738"/>
    <w:rsid w:val="00C728FE"/>
    <w:rsid w:val="00C72B73"/>
    <w:rsid w:val="00C7326D"/>
    <w:rsid w:val="00C73873"/>
    <w:rsid w:val="00C73BC7"/>
    <w:rsid w:val="00C7517E"/>
    <w:rsid w:val="00C75859"/>
    <w:rsid w:val="00C766E1"/>
    <w:rsid w:val="00C769D6"/>
    <w:rsid w:val="00C806F9"/>
    <w:rsid w:val="00C80B1F"/>
    <w:rsid w:val="00C8122E"/>
    <w:rsid w:val="00C837DC"/>
    <w:rsid w:val="00C840D4"/>
    <w:rsid w:val="00C84B50"/>
    <w:rsid w:val="00C85EF8"/>
    <w:rsid w:val="00C87638"/>
    <w:rsid w:val="00C92784"/>
    <w:rsid w:val="00C92FA1"/>
    <w:rsid w:val="00C94E41"/>
    <w:rsid w:val="00C95408"/>
    <w:rsid w:val="00C968B8"/>
    <w:rsid w:val="00CA1634"/>
    <w:rsid w:val="00CA266F"/>
    <w:rsid w:val="00CA3222"/>
    <w:rsid w:val="00CA78C9"/>
    <w:rsid w:val="00CB22D0"/>
    <w:rsid w:val="00CB347E"/>
    <w:rsid w:val="00CB6123"/>
    <w:rsid w:val="00CC0E91"/>
    <w:rsid w:val="00CC0EB8"/>
    <w:rsid w:val="00CC36BA"/>
    <w:rsid w:val="00CC55D6"/>
    <w:rsid w:val="00CC7046"/>
    <w:rsid w:val="00CC7A0A"/>
    <w:rsid w:val="00CD5AAC"/>
    <w:rsid w:val="00CD615D"/>
    <w:rsid w:val="00CD686E"/>
    <w:rsid w:val="00CD6D73"/>
    <w:rsid w:val="00CD7BF5"/>
    <w:rsid w:val="00CD7CC7"/>
    <w:rsid w:val="00CE03A7"/>
    <w:rsid w:val="00CE3BC7"/>
    <w:rsid w:val="00CE443F"/>
    <w:rsid w:val="00CE445D"/>
    <w:rsid w:val="00CE5280"/>
    <w:rsid w:val="00CE7141"/>
    <w:rsid w:val="00CE7832"/>
    <w:rsid w:val="00CF0013"/>
    <w:rsid w:val="00CF0017"/>
    <w:rsid w:val="00CF04E4"/>
    <w:rsid w:val="00CF1D01"/>
    <w:rsid w:val="00CF2C5F"/>
    <w:rsid w:val="00CF3E18"/>
    <w:rsid w:val="00CF42F2"/>
    <w:rsid w:val="00CF4680"/>
    <w:rsid w:val="00CF5706"/>
    <w:rsid w:val="00CF58FE"/>
    <w:rsid w:val="00CF5C43"/>
    <w:rsid w:val="00CF6619"/>
    <w:rsid w:val="00CF69E4"/>
    <w:rsid w:val="00CF7118"/>
    <w:rsid w:val="00D00017"/>
    <w:rsid w:val="00D00B09"/>
    <w:rsid w:val="00D015B8"/>
    <w:rsid w:val="00D0237E"/>
    <w:rsid w:val="00D036E6"/>
    <w:rsid w:val="00D042FF"/>
    <w:rsid w:val="00D055CD"/>
    <w:rsid w:val="00D05761"/>
    <w:rsid w:val="00D06F2D"/>
    <w:rsid w:val="00D07F41"/>
    <w:rsid w:val="00D1046F"/>
    <w:rsid w:val="00D10634"/>
    <w:rsid w:val="00D10951"/>
    <w:rsid w:val="00D12C3D"/>
    <w:rsid w:val="00D13594"/>
    <w:rsid w:val="00D135E7"/>
    <w:rsid w:val="00D13902"/>
    <w:rsid w:val="00D15A51"/>
    <w:rsid w:val="00D15C6B"/>
    <w:rsid w:val="00D15E9A"/>
    <w:rsid w:val="00D15FE7"/>
    <w:rsid w:val="00D16B72"/>
    <w:rsid w:val="00D2066F"/>
    <w:rsid w:val="00D211FD"/>
    <w:rsid w:val="00D21267"/>
    <w:rsid w:val="00D21B68"/>
    <w:rsid w:val="00D21BF3"/>
    <w:rsid w:val="00D21D50"/>
    <w:rsid w:val="00D21E68"/>
    <w:rsid w:val="00D22284"/>
    <w:rsid w:val="00D22E8D"/>
    <w:rsid w:val="00D232A3"/>
    <w:rsid w:val="00D247F5"/>
    <w:rsid w:val="00D263EB"/>
    <w:rsid w:val="00D26422"/>
    <w:rsid w:val="00D275AF"/>
    <w:rsid w:val="00D301D6"/>
    <w:rsid w:val="00D30BAC"/>
    <w:rsid w:val="00D3415A"/>
    <w:rsid w:val="00D400E9"/>
    <w:rsid w:val="00D40D47"/>
    <w:rsid w:val="00D41C52"/>
    <w:rsid w:val="00D42481"/>
    <w:rsid w:val="00D425B3"/>
    <w:rsid w:val="00D44CDA"/>
    <w:rsid w:val="00D4799E"/>
    <w:rsid w:val="00D50E3B"/>
    <w:rsid w:val="00D5145C"/>
    <w:rsid w:val="00D53BE3"/>
    <w:rsid w:val="00D55262"/>
    <w:rsid w:val="00D560CD"/>
    <w:rsid w:val="00D56515"/>
    <w:rsid w:val="00D60DEA"/>
    <w:rsid w:val="00D60E00"/>
    <w:rsid w:val="00D65DBF"/>
    <w:rsid w:val="00D673DB"/>
    <w:rsid w:val="00D71F7C"/>
    <w:rsid w:val="00D72248"/>
    <w:rsid w:val="00D724BA"/>
    <w:rsid w:val="00D724C4"/>
    <w:rsid w:val="00D733BD"/>
    <w:rsid w:val="00D7359D"/>
    <w:rsid w:val="00D7386A"/>
    <w:rsid w:val="00D74224"/>
    <w:rsid w:val="00D747AD"/>
    <w:rsid w:val="00D74B85"/>
    <w:rsid w:val="00D7603D"/>
    <w:rsid w:val="00D76709"/>
    <w:rsid w:val="00D80389"/>
    <w:rsid w:val="00D8071C"/>
    <w:rsid w:val="00D80930"/>
    <w:rsid w:val="00D82626"/>
    <w:rsid w:val="00D841F2"/>
    <w:rsid w:val="00D8425E"/>
    <w:rsid w:val="00D8668E"/>
    <w:rsid w:val="00D86835"/>
    <w:rsid w:val="00D91C8A"/>
    <w:rsid w:val="00D9234D"/>
    <w:rsid w:val="00D92FDF"/>
    <w:rsid w:val="00D938E8"/>
    <w:rsid w:val="00D93A97"/>
    <w:rsid w:val="00D93AB8"/>
    <w:rsid w:val="00D97C5D"/>
    <w:rsid w:val="00DA06CF"/>
    <w:rsid w:val="00DA094C"/>
    <w:rsid w:val="00DA17E9"/>
    <w:rsid w:val="00DA1E01"/>
    <w:rsid w:val="00DA2307"/>
    <w:rsid w:val="00DA36CA"/>
    <w:rsid w:val="00DA3B17"/>
    <w:rsid w:val="00DA4D99"/>
    <w:rsid w:val="00DA5AD5"/>
    <w:rsid w:val="00DA5C32"/>
    <w:rsid w:val="00DA70DE"/>
    <w:rsid w:val="00DA7305"/>
    <w:rsid w:val="00DA78EB"/>
    <w:rsid w:val="00DA7ED6"/>
    <w:rsid w:val="00DB13D2"/>
    <w:rsid w:val="00DB21F1"/>
    <w:rsid w:val="00DB3D7E"/>
    <w:rsid w:val="00DB3DD6"/>
    <w:rsid w:val="00DB5A78"/>
    <w:rsid w:val="00DB5E88"/>
    <w:rsid w:val="00DB6BF7"/>
    <w:rsid w:val="00DB7681"/>
    <w:rsid w:val="00DB7826"/>
    <w:rsid w:val="00DB7ACE"/>
    <w:rsid w:val="00DC036D"/>
    <w:rsid w:val="00DC0E12"/>
    <w:rsid w:val="00DC170F"/>
    <w:rsid w:val="00DC2A09"/>
    <w:rsid w:val="00DC4CEF"/>
    <w:rsid w:val="00DC6B9C"/>
    <w:rsid w:val="00DC78EB"/>
    <w:rsid w:val="00DD1C09"/>
    <w:rsid w:val="00DD3BC9"/>
    <w:rsid w:val="00DD53A0"/>
    <w:rsid w:val="00DD5CBC"/>
    <w:rsid w:val="00DD5F60"/>
    <w:rsid w:val="00DE0983"/>
    <w:rsid w:val="00DE2B46"/>
    <w:rsid w:val="00DE30EA"/>
    <w:rsid w:val="00DE318F"/>
    <w:rsid w:val="00DE31C9"/>
    <w:rsid w:val="00DE39CE"/>
    <w:rsid w:val="00DE4CF2"/>
    <w:rsid w:val="00DE52E1"/>
    <w:rsid w:val="00DE6840"/>
    <w:rsid w:val="00DE7BEB"/>
    <w:rsid w:val="00DE7E61"/>
    <w:rsid w:val="00DE7FAB"/>
    <w:rsid w:val="00DF2BEF"/>
    <w:rsid w:val="00DF3FF1"/>
    <w:rsid w:val="00DF4826"/>
    <w:rsid w:val="00DF4F2E"/>
    <w:rsid w:val="00DF5DF1"/>
    <w:rsid w:val="00DF7E79"/>
    <w:rsid w:val="00E0075F"/>
    <w:rsid w:val="00E0081D"/>
    <w:rsid w:val="00E01B91"/>
    <w:rsid w:val="00E036BF"/>
    <w:rsid w:val="00E03DFC"/>
    <w:rsid w:val="00E03FCA"/>
    <w:rsid w:val="00E043B0"/>
    <w:rsid w:val="00E0454E"/>
    <w:rsid w:val="00E0638F"/>
    <w:rsid w:val="00E063CE"/>
    <w:rsid w:val="00E10442"/>
    <w:rsid w:val="00E1063B"/>
    <w:rsid w:val="00E11B39"/>
    <w:rsid w:val="00E11DD1"/>
    <w:rsid w:val="00E12F7B"/>
    <w:rsid w:val="00E1363E"/>
    <w:rsid w:val="00E13E69"/>
    <w:rsid w:val="00E156AA"/>
    <w:rsid w:val="00E17BDC"/>
    <w:rsid w:val="00E208C0"/>
    <w:rsid w:val="00E20A7D"/>
    <w:rsid w:val="00E228C2"/>
    <w:rsid w:val="00E22DE5"/>
    <w:rsid w:val="00E23BBF"/>
    <w:rsid w:val="00E250DD"/>
    <w:rsid w:val="00E25777"/>
    <w:rsid w:val="00E2599B"/>
    <w:rsid w:val="00E266B7"/>
    <w:rsid w:val="00E2718B"/>
    <w:rsid w:val="00E30539"/>
    <w:rsid w:val="00E31FD7"/>
    <w:rsid w:val="00E3232E"/>
    <w:rsid w:val="00E32582"/>
    <w:rsid w:val="00E33658"/>
    <w:rsid w:val="00E348D2"/>
    <w:rsid w:val="00E36546"/>
    <w:rsid w:val="00E37A67"/>
    <w:rsid w:val="00E40EFD"/>
    <w:rsid w:val="00E42412"/>
    <w:rsid w:val="00E424EE"/>
    <w:rsid w:val="00E43D44"/>
    <w:rsid w:val="00E43EB0"/>
    <w:rsid w:val="00E44F53"/>
    <w:rsid w:val="00E456D0"/>
    <w:rsid w:val="00E458C6"/>
    <w:rsid w:val="00E46517"/>
    <w:rsid w:val="00E47421"/>
    <w:rsid w:val="00E50616"/>
    <w:rsid w:val="00E509F4"/>
    <w:rsid w:val="00E5159A"/>
    <w:rsid w:val="00E52B9C"/>
    <w:rsid w:val="00E55302"/>
    <w:rsid w:val="00E56EF8"/>
    <w:rsid w:val="00E56FEE"/>
    <w:rsid w:val="00E60F71"/>
    <w:rsid w:val="00E60F80"/>
    <w:rsid w:val="00E61410"/>
    <w:rsid w:val="00E62483"/>
    <w:rsid w:val="00E62DB7"/>
    <w:rsid w:val="00E645D3"/>
    <w:rsid w:val="00E65A02"/>
    <w:rsid w:val="00E6695A"/>
    <w:rsid w:val="00E676DB"/>
    <w:rsid w:val="00E67906"/>
    <w:rsid w:val="00E70760"/>
    <w:rsid w:val="00E71570"/>
    <w:rsid w:val="00E717A0"/>
    <w:rsid w:val="00E72BF2"/>
    <w:rsid w:val="00E7387A"/>
    <w:rsid w:val="00E73F5C"/>
    <w:rsid w:val="00E74E67"/>
    <w:rsid w:val="00E766DD"/>
    <w:rsid w:val="00E76E47"/>
    <w:rsid w:val="00E77DC4"/>
    <w:rsid w:val="00E80304"/>
    <w:rsid w:val="00E80AD6"/>
    <w:rsid w:val="00E822D2"/>
    <w:rsid w:val="00E8289E"/>
    <w:rsid w:val="00E82FF1"/>
    <w:rsid w:val="00E832C7"/>
    <w:rsid w:val="00E83FFB"/>
    <w:rsid w:val="00E84C03"/>
    <w:rsid w:val="00E86235"/>
    <w:rsid w:val="00E86B81"/>
    <w:rsid w:val="00E87B3D"/>
    <w:rsid w:val="00E905BA"/>
    <w:rsid w:val="00E90D7A"/>
    <w:rsid w:val="00E9296E"/>
    <w:rsid w:val="00E92A70"/>
    <w:rsid w:val="00E94D33"/>
    <w:rsid w:val="00E94EB1"/>
    <w:rsid w:val="00E95141"/>
    <w:rsid w:val="00E957B2"/>
    <w:rsid w:val="00E96485"/>
    <w:rsid w:val="00E9753F"/>
    <w:rsid w:val="00E97D1E"/>
    <w:rsid w:val="00EA1811"/>
    <w:rsid w:val="00EA1B67"/>
    <w:rsid w:val="00EA4A50"/>
    <w:rsid w:val="00EA6EF2"/>
    <w:rsid w:val="00EA7CF5"/>
    <w:rsid w:val="00EB0111"/>
    <w:rsid w:val="00EB0161"/>
    <w:rsid w:val="00EB09AA"/>
    <w:rsid w:val="00EB1E35"/>
    <w:rsid w:val="00EB35D8"/>
    <w:rsid w:val="00EB3DDB"/>
    <w:rsid w:val="00EB4104"/>
    <w:rsid w:val="00EB63F2"/>
    <w:rsid w:val="00EB75DE"/>
    <w:rsid w:val="00EC05A8"/>
    <w:rsid w:val="00EC06C3"/>
    <w:rsid w:val="00EC1003"/>
    <w:rsid w:val="00EC1BD6"/>
    <w:rsid w:val="00EC2D6C"/>
    <w:rsid w:val="00EC4EEF"/>
    <w:rsid w:val="00EC64D8"/>
    <w:rsid w:val="00EC6C5C"/>
    <w:rsid w:val="00ED1A81"/>
    <w:rsid w:val="00ED266D"/>
    <w:rsid w:val="00ED2719"/>
    <w:rsid w:val="00ED3449"/>
    <w:rsid w:val="00ED4AC9"/>
    <w:rsid w:val="00ED7113"/>
    <w:rsid w:val="00ED7FBA"/>
    <w:rsid w:val="00EE12EE"/>
    <w:rsid w:val="00EE1630"/>
    <w:rsid w:val="00EE1DB8"/>
    <w:rsid w:val="00EE20A7"/>
    <w:rsid w:val="00EE5232"/>
    <w:rsid w:val="00EE658F"/>
    <w:rsid w:val="00EE6930"/>
    <w:rsid w:val="00EE70E7"/>
    <w:rsid w:val="00EF6259"/>
    <w:rsid w:val="00EF6BC5"/>
    <w:rsid w:val="00EF7331"/>
    <w:rsid w:val="00EF7660"/>
    <w:rsid w:val="00F005FF"/>
    <w:rsid w:val="00F0430F"/>
    <w:rsid w:val="00F049CB"/>
    <w:rsid w:val="00F058E4"/>
    <w:rsid w:val="00F0747D"/>
    <w:rsid w:val="00F10017"/>
    <w:rsid w:val="00F109FD"/>
    <w:rsid w:val="00F118ED"/>
    <w:rsid w:val="00F126A9"/>
    <w:rsid w:val="00F12E80"/>
    <w:rsid w:val="00F13052"/>
    <w:rsid w:val="00F1396D"/>
    <w:rsid w:val="00F17410"/>
    <w:rsid w:val="00F176EA"/>
    <w:rsid w:val="00F21B33"/>
    <w:rsid w:val="00F24679"/>
    <w:rsid w:val="00F255F6"/>
    <w:rsid w:val="00F25FA9"/>
    <w:rsid w:val="00F2666D"/>
    <w:rsid w:val="00F278EF"/>
    <w:rsid w:val="00F3011E"/>
    <w:rsid w:val="00F311DE"/>
    <w:rsid w:val="00F31427"/>
    <w:rsid w:val="00F321C3"/>
    <w:rsid w:val="00F346BC"/>
    <w:rsid w:val="00F35F93"/>
    <w:rsid w:val="00F36B56"/>
    <w:rsid w:val="00F377F9"/>
    <w:rsid w:val="00F37B27"/>
    <w:rsid w:val="00F37F58"/>
    <w:rsid w:val="00F40460"/>
    <w:rsid w:val="00F43622"/>
    <w:rsid w:val="00F44F89"/>
    <w:rsid w:val="00F45197"/>
    <w:rsid w:val="00F469A1"/>
    <w:rsid w:val="00F471EE"/>
    <w:rsid w:val="00F52B74"/>
    <w:rsid w:val="00F573A6"/>
    <w:rsid w:val="00F57B76"/>
    <w:rsid w:val="00F57CB5"/>
    <w:rsid w:val="00F60BD2"/>
    <w:rsid w:val="00F60CF7"/>
    <w:rsid w:val="00F61340"/>
    <w:rsid w:val="00F637B6"/>
    <w:rsid w:val="00F64524"/>
    <w:rsid w:val="00F65925"/>
    <w:rsid w:val="00F6609B"/>
    <w:rsid w:val="00F6639B"/>
    <w:rsid w:val="00F66A07"/>
    <w:rsid w:val="00F71044"/>
    <w:rsid w:val="00F71C0A"/>
    <w:rsid w:val="00F735B8"/>
    <w:rsid w:val="00F73744"/>
    <w:rsid w:val="00F742CF"/>
    <w:rsid w:val="00F75B3A"/>
    <w:rsid w:val="00F76C73"/>
    <w:rsid w:val="00F80871"/>
    <w:rsid w:val="00F819F3"/>
    <w:rsid w:val="00F83810"/>
    <w:rsid w:val="00F847E7"/>
    <w:rsid w:val="00F84D09"/>
    <w:rsid w:val="00F85DD9"/>
    <w:rsid w:val="00F871EC"/>
    <w:rsid w:val="00F871F1"/>
    <w:rsid w:val="00F873BF"/>
    <w:rsid w:val="00F8768C"/>
    <w:rsid w:val="00F877D2"/>
    <w:rsid w:val="00F87A35"/>
    <w:rsid w:val="00F932BE"/>
    <w:rsid w:val="00F9647E"/>
    <w:rsid w:val="00F9649E"/>
    <w:rsid w:val="00F96D7D"/>
    <w:rsid w:val="00F9727E"/>
    <w:rsid w:val="00F97BD4"/>
    <w:rsid w:val="00FA0780"/>
    <w:rsid w:val="00FA0B2D"/>
    <w:rsid w:val="00FA0C54"/>
    <w:rsid w:val="00FA21FA"/>
    <w:rsid w:val="00FA2B7A"/>
    <w:rsid w:val="00FA3E9F"/>
    <w:rsid w:val="00FA3F5D"/>
    <w:rsid w:val="00FA4174"/>
    <w:rsid w:val="00FA4643"/>
    <w:rsid w:val="00FA4FB9"/>
    <w:rsid w:val="00FA5945"/>
    <w:rsid w:val="00FA6C46"/>
    <w:rsid w:val="00FB0E51"/>
    <w:rsid w:val="00FB465D"/>
    <w:rsid w:val="00FB4C0E"/>
    <w:rsid w:val="00FB5573"/>
    <w:rsid w:val="00FB75C7"/>
    <w:rsid w:val="00FC00B2"/>
    <w:rsid w:val="00FC12F9"/>
    <w:rsid w:val="00FC2C29"/>
    <w:rsid w:val="00FC3347"/>
    <w:rsid w:val="00FC3397"/>
    <w:rsid w:val="00FC52AD"/>
    <w:rsid w:val="00FC620A"/>
    <w:rsid w:val="00FC63B3"/>
    <w:rsid w:val="00FC7C62"/>
    <w:rsid w:val="00FD0BC0"/>
    <w:rsid w:val="00FD4101"/>
    <w:rsid w:val="00FD4AFD"/>
    <w:rsid w:val="00FD66FF"/>
    <w:rsid w:val="00FD69EC"/>
    <w:rsid w:val="00FD788C"/>
    <w:rsid w:val="00FD7AB6"/>
    <w:rsid w:val="00FD7ADA"/>
    <w:rsid w:val="00FD7C0D"/>
    <w:rsid w:val="00FE12A0"/>
    <w:rsid w:val="00FE2B13"/>
    <w:rsid w:val="00FE2D06"/>
    <w:rsid w:val="00FE2F32"/>
    <w:rsid w:val="00FE51F0"/>
    <w:rsid w:val="00FE7006"/>
    <w:rsid w:val="00FE7D63"/>
    <w:rsid w:val="00FF0633"/>
    <w:rsid w:val="00FF07F2"/>
    <w:rsid w:val="00FF1A41"/>
    <w:rsid w:val="00FF2EE9"/>
    <w:rsid w:val="00FF4293"/>
    <w:rsid w:val="00FF4D71"/>
    <w:rsid w:val="00FF6784"/>
    <w:rsid w:val="00FF67EE"/>
    <w:rsid w:val="01475DF7"/>
    <w:rsid w:val="01B0FD9D"/>
    <w:rsid w:val="01B348A6"/>
    <w:rsid w:val="022878A5"/>
    <w:rsid w:val="024CD60E"/>
    <w:rsid w:val="02503BE0"/>
    <w:rsid w:val="02AC9A44"/>
    <w:rsid w:val="02E550A5"/>
    <w:rsid w:val="03C58053"/>
    <w:rsid w:val="03DFC480"/>
    <w:rsid w:val="040A651D"/>
    <w:rsid w:val="0498A163"/>
    <w:rsid w:val="04FD0B45"/>
    <w:rsid w:val="0503477C"/>
    <w:rsid w:val="052A1725"/>
    <w:rsid w:val="05BADD82"/>
    <w:rsid w:val="05D5C2B6"/>
    <w:rsid w:val="05E6648A"/>
    <w:rsid w:val="0619EF5C"/>
    <w:rsid w:val="064D74FF"/>
    <w:rsid w:val="06D30FCE"/>
    <w:rsid w:val="06E35431"/>
    <w:rsid w:val="074188DC"/>
    <w:rsid w:val="075809A0"/>
    <w:rsid w:val="078AB3BE"/>
    <w:rsid w:val="0797D2FE"/>
    <w:rsid w:val="0798697B"/>
    <w:rsid w:val="07A3ED6E"/>
    <w:rsid w:val="07CA9050"/>
    <w:rsid w:val="07E4E44A"/>
    <w:rsid w:val="088B94F6"/>
    <w:rsid w:val="08D1235D"/>
    <w:rsid w:val="08E3287D"/>
    <w:rsid w:val="08EFE7D3"/>
    <w:rsid w:val="08FAF9B1"/>
    <w:rsid w:val="093AF872"/>
    <w:rsid w:val="093B8FEA"/>
    <w:rsid w:val="09AFE140"/>
    <w:rsid w:val="0A1F591B"/>
    <w:rsid w:val="0A598340"/>
    <w:rsid w:val="0A77DC18"/>
    <w:rsid w:val="0AF38200"/>
    <w:rsid w:val="0B3537AD"/>
    <w:rsid w:val="0B7588F0"/>
    <w:rsid w:val="0C3D35C3"/>
    <w:rsid w:val="0D333787"/>
    <w:rsid w:val="0D4897A2"/>
    <w:rsid w:val="0D4A997C"/>
    <w:rsid w:val="0D886D2E"/>
    <w:rsid w:val="0DAEDEEB"/>
    <w:rsid w:val="0E5C492E"/>
    <w:rsid w:val="0E9EB123"/>
    <w:rsid w:val="0EFD560B"/>
    <w:rsid w:val="0F89C8F9"/>
    <w:rsid w:val="0FD6D088"/>
    <w:rsid w:val="10637B80"/>
    <w:rsid w:val="10CF08B0"/>
    <w:rsid w:val="10E1D15B"/>
    <w:rsid w:val="11235740"/>
    <w:rsid w:val="1126FDA0"/>
    <w:rsid w:val="1128E6E6"/>
    <w:rsid w:val="11597AD5"/>
    <w:rsid w:val="11F65D00"/>
    <w:rsid w:val="11FD3780"/>
    <w:rsid w:val="1235CA80"/>
    <w:rsid w:val="1242514D"/>
    <w:rsid w:val="12577358"/>
    <w:rsid w:val="12AD5552"/>
    <w:rsid w:val="12B970BD"/>
    <w:rsid w:val="12E46A6E"/>
    <w:rsid w:val="1338D25E"/>
    <w:rsid w:val="136749A5"/>
    <w:rsid w:val="138C4606"/>
    <w:rsid w:val="13B0F15B"/>
    <w:rsid w:val="13B8AC10"/>
    <w:rsid w:val="13F0BE46"/>
    <w:rsid w:val="146D3990"/>
    <w:rsid w:val="14C9D43D"/>
    <w:rsid w:val="1535BDB3"/>
    <w:rsid w:val="15A416E6"/>
    <w:rsid w:val="15ACE3DE"/>
    <w:rsid w:val="15C1B4B0"/>
    <w:rsid w:val="15EC1951"/>
    <w:rsid w:val="167C2D52"/>
    <w:rsid w:val="169AC2E1"/>
    <w:rsid w:val="16E19875"/>
    <w:rsid w:val="174D3D2E"/>
    <w:rsid w:val="17CF36CB"/>
    <w:rsid w:val="17E15A1F"/>
    <w:rsid w:val="1876F0E5"/>
    <w:rsid w:val="18B271A1"/>
    <w:rsid w:val="18DF2A18"/>
    <w:rsid w:val="18E081D6"/>
    <w:rsid w:val="1929CD21"/>
    <w:rsid w:val="194A84A3"/>
    <w:rsid w:val="1966B7C9"/>
    <w:rsid w:val="19925485"/>
    <w:rsid w:val="199F4872"/>
    <w:rsid w:val="19A5BA6B"/>
    <w:rsid w:val="1A6D7BFB"/>
    <w:rsid w:val="1A79804B"/>
    <w:rsid w:val="1A9B759C"/>
    <w:rsid w:val="1AD8939B"/>
    <w:rsid w:val="1B5B1487"/>
    <w:rsid w:val="1B8EA994"/>
    <w:rsid w:val="1BC20780"/>
    <w:rsid w:val="1C0F1429"/>
    <w:rsid w:val="1CB59DD3"/>
    <w:rsid w:val="1D192F44"/>
    <w:rsid w:val="1DD1DC04"/>
    <w:rsid w:val="1DE2077E"/>
    <w:rsid w:val="1E4E5700"/>
    <w:rsid w:val="1E73D951"/>
    <w:rsid w:val="1E952742"/>
    <w:rsid w:val="1EAB0C64"/>
    <w:rsid w:val="1ED7BA19"/>
    <w:rsid w:val="1EE8DD8F"/>
    <w:rsid w:val="1F0680D3"/>
    <w:rsid w:val="1F9C1712"/>
    <w:rsid w:val="2036BF5A"/>
    <w:rsid w:val="20989340"/>
    <w:rsid w:val="20CB26B8"/>
    <w:rsid w:val="2171E389"/>
    <w:rsid w:val="21AA408B"/>
    <w:rsid w:val="21B75815"/>
    <w:rsid w:val="21DA3485"/>
    <w:rsid w:val="21ED3F3C"/>
    <w:rsid w:val="2214DFE9"/>
    <w:rsid w:val="223B749C"/>
    <w:rsid w:val="2249654F"/>
    <w:rsid w:val="22978251"/>
    <w:rsid w:val="22DBDD55"/>
    <w:rsid w:val="232D1B60"/>
    <w:rsid w:val="23915A14"/>
    <w:rsid w:val="239658FD"/>
    <w:rsid w:val="23E07AEB"/>
    <w:rsid w:val="248823B2"/>
    <w:rsid w:val="24B0DE73"/>
    <w:rsid w:val="24E3353B"/>
    <w:rsid w:val="24FF51A6"/>
    <w:rsid w:val="2529EDB4"/>
    <w:rsid w:val="25784F3D"/>
    <w:rsid w:val="2590AD6E"/>
    <w:rsid w:val="25933A84"/>
    <w:rsid w:val="25C10F6A"/>
    <w:rsid w:val="26008585"/>
    <w:rsid w:val="26170E5F"/>
    <w:rsid w:val="275A8B7C"/>
    <w:rsid w:val="27743FA5"/>
    <w:rsid w:val="2789DAFB"/>
    <w:rsid w:val="279A4ED6"/>
    <w:rsid w:val="28058642"/>
    <w:rsid w:val="2818531F"/>
    <w:rsid w:val="28194DCD"/>
    <w:rsid w:val="2857591F"/>
    <w:rsid w:val="28C3BA1F"/>
    <w:rsid w:val="28ECD68A"/>
    <w:rsid w:val="2912827B"/>
    <w:rsid w:val="295F0E41"/>
    <w:rsid w:val="29699DE6"/>
    <w:rsid w:val="297192EE"/>
    <w:rsid w:val="29956C78"/>
    <w:rsid w:val="299B77BC"/>
    <w:rsid w:val="29B9B326"/>
    <w:rsid w:val="2A32275C"/>
    <w:rsid w:val="2A550EAC"/>
    <w:rsid w:val="2A95415E"/>
    <w:rsid w:val="2AEA8CF0"/>
    <w:rsid w:val="2B525C59"/>
    <w:rsid w:val="2B701490"/>
    <w:rsid w:val="2C396FCE"/>
    <w:rsid w:val="2C644A8C"/>
    <w:rsid w:val="2C650925"/>
    <w:rsid w:val="2C6ACAA1"/>
    <w:rsid w:val="2C93BBB8"/>
    <w:rsid w:val="2CD8912D"/>
    <w:rsid w:val="2CF5E76F"/>
    <w:rsid w:val="2CF9B204"/>
    <w:rsid w:val="2D754D79"/>
    <w:rsid w:val="2DA0EA35"/>
    <w:rsid w:val="2DA20FAD"/>
    <w:rsid w:val="2DA809AF"/>
    <w:rsid w:val="2DB832E3"/>
    <w:rsid w:val="2E2BCFB9"/>
    <w:rsid w:val="2EBC4CDA"/>
    <w:rsid w:val="2F604A77"/>
    <w:rsid w:val="2F6589DC"/>
    <w:rsid w:val="2F6D0227"/>
    <w:rsid w:val="2F78C7E0"/>
    <w:rsid w:val="300CC4D3"/>
    <w:rsid w:val="3047B920"/>
    <w:rsid w:val="30606F68"/>
    <w:rsid w:val="30B8D6D5"/>
    <w:rsid w:val="30D9EBBD"/>
    <w:rsid w:val="30E0D662"/>
    <w:rsid w:val="310AAD9A"/>
    <w:rsid w:val="311CA928"/>
    <w:rsid w:val="31215291"/>
    <w:rsid w:val="3196FE3B"/>
    <w:rsid w:val="31FD7951"/>
    <w:rsid w:val="32006DAE"/>
    <w:rsid w:val="3200CFDC"/>
    <w:rsid w:val="32049439"/>
    <w:rsid w:val="322C7B84"/>
    <w:rsid w:val="325A8F83"/>
    <w:rsid w:val="32684A97"/>
    <w:rsid w:val="327F6311"/>
    <w:rsid w:val="32A158DA"/>
    <w:rsid w:val="32C8C6B6"/>
    <w:rsid w:val="32FBC173"/>
    <w:rsid w:val="32FBC82A"/>
    <w:rsid w:val="336F408D"/>
    <w:rsid w:val="340DE889"/>
    <w:rsid w:val="341D0E57"/>
    <w:rsid w:val="3527ACDA"/>
    <w:rsid w:val="353D396F"/>
    <w:rsid w:val="3547F12F"/>
    <w:rsid w:val="35A0FE49"/>
    <w:rsid w:val="35B36B08"/>
    <w:rsid w:val="36068E96"/>
    <w:rsid w:val="36B0E1B9"/>
    <w:rsid w:val="36D36539"/>
    <w:rsid w:val="36EE9AC5"/>
    <w:rsid w:val="371CE027"/>
    <w:rsid w:val="3763B4FC"/>
    <w:rsid w:val="37CAA92B"/>
    <w:rsid w:val="37D8AAC5"/>
    <w:rsid w:val="38046C15"/>
    <w:rsid w:val="3810B779"/>
    <w:rsid w:val="38DCA4BA"/>
    <w:rsid w:val="38F7FFB8"/>
    <w:rsid w:val="397C428E"/>
    <w:rsid w:val="3A33EA89"/>
    <w:rsid w:val="3AA6B83B"/>
    <w:rsid w:val="3ACABD20"/>
    <w:rsid w:val="3ACDDD93"/>
    <w:rsid w:val="3AF56FE2"/>
    <w:rsid w:val="3B60C56E"/>
    <w:rsid w:val="3B8EC00A"/>
    <w:rsid w:val="3BDA549A"/>
    <w:rsid w:val="3BF09412"/>
    <w:rsid w:val="3BF1FFE2"/>
    <w:rsid w:val="3C23281F"/>
    <w:rsid w:val="3C2430E0"/>
    <w:rsid w:val="3C48D298"/>
    <w:rsid w:val="3C7730E0"/>
    <w:rsid w:val="3CB78865"/>
    <w:rsid w:val="3CC93F59"/>
    <w:rsid w:val="3D4A7663"/>
    <w:rsid w:val="3D79014C"/>
    <w:rsid w:val="3DADC07A"/>
    <w:rsid w:val="3DD1DD8E"/>
    <w:rsid w:val="3DEE55EC"/>
    <w:rsid w:val="3E1536E8"/>
    <w:rsid w:val="3E2C0165"/>
    <w:rsid w:val="3E4A79E4"/>
    <w:rsid w:val="3EAFC825"/>
    <w:rsid w:val="3F03058E"/>
    <w:rsid w:val="3F24E3C4"/>
    <w:rsid w:val="3F4124F1"/>
    <w:rsid w:val="3F486124"/>
    <w:rsid w:val="3FA97365"/>
    <w:rsid w:val="3FC74A41"/>
    <w:rsid w:val="4015B25A"/>
    <w:rsid w:val="402D144F"/>
    <w:rsid w:val="403B27F8"/>
    <w:rsid w:val="403E9833"/>
    <w:rsid w:val="404F5274"/>
    <w:rsid w:val="408E81D7"/>
    <w:rsid w:val="4105DDE5"/>
    <w:rsid w:val="41CAA35F"/>
    <w:rsid w:val="420DD0D2"/>
    <w:rsid w:val="424E04E5"/>
    <w:rsid w:val="4263431C"/>
    <w:rsid w:val="4278C5B3"/>
    <w:rsid w:val="42831410"/>
    <w:rsid w:val="42A7BC04"/>
    <w:rsid w:val="42BAA7EF"/>
    <w:rsid w:val="42E8B83A"/>
    <w:rsid w:val="435851BC"/>
    <w:rsid w:val="43C8FA80"/>
    <w:rsid w:val="43D17E83"/>
    <w:rsid w:val="44330939"/>
    <w:rsid w:val="4457ADBB"/>
    <w:rsid w:val="449BB9D4"/>
    <w:rsid w:val="450A7FD1"/>
    <w:rsid w:val="452263A8"/>
    <w:rsid w:val="45428709"/>
    <w:rsid w:val="45781EBC"/>
    <w:rsid w:val="459FB5AE"/>
    <w:rsid w:val="45B07F6B"/>
    <w:rsid w:val="45B2AA7A"/>
    <w:rsid w:val="46158D92"/>
    <w:rsid w:val="46793D1A"/>
    <w:rsid w:val="4695973D"/>
    <w:rsid w:val="46C56FD4"/>
    <w:rsid w:val="46CB4B93"/>
    <w:rsid w:val="46E053B0"/>
    <w:rsid w:val="4761EB59"/>
    <w:rsid w:val="4796B5E6"/>
    <w:rsid w:val="47F28525"/>
    <w:rsid w:val="4803B2A0"/>
    <w:rsid w:val="482D95B7"/>
    <w:rsid w:val="48B6F1C8"/>
    <w:rsid w:val="4946A420"/>
    <w:rsid w:val="4948C3C2"/>
    <w:rsid w:val="4952A812"/>
    <w:rsid w:val="495C0F91"/>
    <w:rsid w:val="496B57D3"/>
    <w:rsid w:val="49732DD1"/>
    <w:rsid w:val="49A7ED7C"/>
    <w:rsid w:val="49BACE38"/>
    <w:rsid w:val="49C3E9B3"/>
    <w:rsid w:val="49CDD216"/>
    <w:rsid w:val="49FAFFCA"/>
    <w:rsid w:val="4A5A432F"/>
    <w:rsid w:val="4AA46DFE"/>
    <w:rsid w:val="4AD0693A"/>
    <w:rsid w:val="4AEBD66B"/>
    <w:rsid w:val="4BE4E295"/>
    <w:rsid w:val="4C760305"/>
    <w:rsid w:val="4C82A598"/>
    <w:rsid w:val="4D49E332"/>
    <w:rsid w:val="4D4E80B1"/>
    <w:rsid w:val="4D647994"/>
    <w:rsid w:val="4D85A625"/>
    <w:rsid w:val="4E02B34E"/>
    <w:rsid w:val="4E25C9EC"/>
    <w:rsid w:val="4E4F37C9"/>
    <w:rsid w:val="4E522465"/>
    <w:rsid w:val="4E74827D"/>
    <w:rsid w:val="4E8DCC21"/>
    <w:rsid w:val="4EA5A788"/>
    <w:rsid w:val="4ED48E38"/>
    <w:rsid w:val="4F126AC2"/>
    <w:rsid w:val="4F5204DC"/>
    <w:rsid w:val="4F77139B"/>
    <w:rsid w:val="4F7C10A0"/>
    <w:rsid w:val="5009C7D2"/>
    <w:rsid w:val="503F8936"/>
    <w:rsid w:val="50402572"/>
    <w:rsid w:val="510866DD"/>
    <w:rsid w:val="51621E16"/>
    <w:rsid w:val="51BF5458"/>
    <w:rsid w:val="51C6AA66"/>
    <w:rsid w:val="521F7F6B"/>
    <w:rsid w:val="52307F7B"/>
    <w:rsid w:val="531C4A6A"/>
    <w:rsid w:val="534AF9DB"/>
    <w:rsid w:val="538587ED"/>
    <w:rsid w:val="53ECFAA9"/>
    <w:rsid w:val="542EEA6C"/>
    <w:rsid w:val="54935396"/>
    <w:rsid w:val="54A3DE9E"/>
    <w:rsid w:val="54B6871A"/>
    <w:rsid w:val="553FA812"/>
    <w:rsid w:val="55440B65"/>
    <w:rsid w:val="556615B1"/>
    <w:rsid w:val="558D3671"/>
    <w:rsid w:val="55C6FA63"/>
    <w:rsid w:val="55C739A7"/>
    <w:rsid w:val="55F047B3"/>
    <w:rsid w:val="561386AF"/>
    <w:rsid w:val="56222CCA"/>
    <w:rsid w:val="5659B726"/>
    <w:rsid w:val="56727ADC"/>
    <w:rsid w:val="5685E0C2"/>
    <w:rsid w:val="56F891E7"/>
    <w:rsid w:val="571D5784"/>
    <w:rsid w:val="57337DD6"/>
    <w:rsid w:val="5762C324"/>
    <w:rsid w:val="57683E35"/>
    <w:rsid w:val="5774140F"/>
    <w:rsid w:val="57C4AFA9"/>
    <w:rsid w:val="57EFC60B"/>
    <w:rsid w:val="5893D76A"/>
    <w:rsid w:val="58A31D2B"/>
    <w:rsid w:val="58C4B14A"/>
    <w:rsid w:val="58D21768"/>
    <w:rsid w:val="594CB97A"/>
    <w:rsid w:val="594EC675"/>
    <w:rsid w:val="5953799E"/>
    <w:rsid w:val="598CB693"/>
    <w:rsid w:val="59C0F7F7"/>
    <w:rsid w:val="5AABBF69"/>
    <w:rsid w:val="5B31B138"/>
    <w:rsid w:val="5B5726D6"/>
    <w:rsid w:val="5B75DC21"/>
    <w:rsid w:val="5BCC4DAF"/>
    <w:rsid w:val="5C445E04"/>
    <w:rsid w:val="5C524010"/>
    <w:rsid w:val="5CA46624"/>
    <w:rsid w:val="5D08F76B"/>
    <w:rsid w:val="5D22770F"/>
    <w:rsid w:val="5D6304F6"/>
    <w:rsid w:val="5DD117F8"/>
    <w:rsid w:val="5E14446A"/>
    <w:rsid w:val="5E451E1C"/>
    <w:rsid w:val="5E8B9B8B"/>
    <w:rsid w:val="5E970FFA"/>
    <w:rsid w:val="5EC3ED44"/>
    <w:rsid w:val="5ECE3CD4"/>
    <w:rsid w:val="5FBFFB9D"/>
    <w:rsid w:val="5FF0F22C"/>
    <w:rsid w:val="60DE4BBE"/>
    <w:rsid w:val="61599B90"/>
    <w:rsid w:val="6265F1C5"/>
    <w:rsid w:val="62AD6351"/>
    <w:rsid w:val="62B83214"/>
    <w:rsid w:val="62BC2689"/>
    <w:rsid w:val="62DCBAEA"/>
    <w:rsid w:val="62F5FF0F"/>
    <w:rsid w:val="63115932"/>
    <w:rsid w:val="631D1204"/>
    <w:rsid w:val="636243A7"/>
    <w:rsid w:val="6381B639"/>
    <w:rsid w:val="63986003"/>
    <w:rsid w:val="63AA2E9F"/>
    <w:rsid w:val="63BFB9A2"/>
    <w:rsid w:val="63CEA1A3"/>
    <w:rsid w:val="63F66D84"/>
    <w:rsid w:val="64DF9DC5"/>
    <w:rsid w:val="64F0F703"/>
    <w:rsid w:val="64FC8824"/>
    <w:rsid w:val="650202F8"/>
    <w:rsid w:val="65242815"/>
    <w:rsid w:val="654A3270"/>
    <w:rsid w:val="65625945"/>
    <w:rsid w:val="658AABBD"/>
    <w:rsid w:val="6599D0A7"/>
    <w:rsid w:val="65DA3749"/>
    <w:rsid w:val="65FB9ED5"/>
    <w:rsid w:val="667DFB21"/>
    <w:rsid w:val="669AA2CB"/>
    <w:rsid w:val="674E1B36"/>
    <w:rsid w:val="67F28BAB"/>
    <w:rsid w:val="680919A9"/>
    <w:rsid w:val="682B9244"/>
    <w:rsid w:val="68EBFC66"/>
    <w:rsid w:val="68F2DE4D"/>
    <w:rsid w:val="695604B1"/>
    <w:rsid w:val="6A578319"/>
    <w:rsid w:val="6A6321D7"/>
    <w:rsid w:val="6AA71CA7"/>
    <w:rsid w:val="6ACE756A"/>
    <w:rsid w:val="6B224535"/>
    <w:rsid w:val="6B27668A"/>
    <w:rsid w:val="6BDCE131"/>
    <w:rsid w:val="6BE4373F"/>
    <w:rsid w:val="6BEDB761"/>
    <w:rsid w:val="6BF66B6B"/>
    <w:rsid w:val="6C5A7070"/>
    <w:rsid w:val="6C691C5D"/>
    <w:rsid w:val="6C7CFAEA"/>
    <w:rsid w:val="6CBEC328"/>
    <w:rsid w:val="6CC2017E"/>
    <w:rsid w:val="6D2EE02D"/>
    <w:rsid w:val="6D6B6832"/>
    <w:rsid w:val="6D7F0C54"/>
    <w:rsid w:val="6E7318B1"/>
    <w:rsid w:val="6ED0AEC4"/>
    <w:rsid w:val="6EE8E632"/>
    <w:rsid w:val="6F26336F"/>
    <w:rsid w:val="6F9E6FD1"/>
    <w:rsid w:val="6FF5D087"/>
    <w:rsid w:val="701C7515"/>
    <w:rsid w:val="701F7167"/>
    <w:rsid w:val="70AD535F"/>
    <w:rsid w:val="70C02C65"/>
    <w:rsid w:val="70DDBE24"/>
    <w:rsid w:val="714F05BE"/>
    <w:rsid w:val="7169E041"/>
    <w:rsid w:val="71BE5BC5"/>
    <w:rsid w:val="71FA143C"/>
    <w:rsid w:val="72004C8B"/>
    <w:rsid w:val="72066278"/>
    <w:rsid w:val="7248DD9E"/>
    <w:rsid w:val="72B20738"/>
    <w:rsid w:val="730A6423"/>
    <w:rsid w:val="73128FF2"/>
    <w:rsid w:val="73421146"/>
    <w:rsid w:val="73716C19"/>
    <w:rsid w:val="73794A50"/>
    <w:rsid w:val="73DE5DEF"/>
    <w:rsid w:val="74AF4FFF"/>
    <w:rsid w:val="7504D534"/>
    <w:rsid w:val="7513C83F"/>
    <w:rsid w:val="757CA03A"/>
    <w:rsid w:val="75950BBC"/>
    <w:rsid w:val="75F3F5D6"/>
    <w:rsid w:val="7623F0CD"/>
    <w:rsid w:val="766ECF96"/>
    <w:rsid w:val="767B0A44"/>
    <w:rsid w:val="76AAA072"/>
    <w:rsid w:val="76DDF6E8"/>
    <w:rsid w:val="77CCCC45"/>
    <w:rsid w:val="78162096"/>
    <w:rsid w:val="78BA1DE8"/>
    <w:rsid w:val="79218DC8"/>
    <w:rsid w:val="796B2C5C"/>
    <w:rsid w:val="7984C953"/>
    <w:rsid w:val="79966BE9"/>
    <w:rsid w:val="79AC1B50"/>
    <w:rsid w:val="79BF223D"/>
    <w:rsid w:val="79F624CF"/>
    <w:rsid w:val="7A60E78D"/>
    <w:rsid w:val="7A687CDF"/>
    <w:rsid w:val="7A8B0ADB"/>
    <w:rsid w:val="7B60213D"/>
    <w:rsid w:val="7B81435B"/>
    <w:rsid w:val="7BE126EF"/>
    <w:rsid w:val="7C36CCFA"/>
    <w:rsid w:val="7C514104"/>
    <w:rsid w:val="7C66EB33"/>
    <w:rsid w:val="7CA36496"/>
    <w:rsid w:val="7CCE820D"/>
    <w:rsid w:val="7CE5A318"/>
    <w:rsid w:val="7CF17F9F"/>
    <w:rsid w:val="7D09C8DD"/>
    <w:rsid w:val="7D2993CE"/>
    <w:rsid w:val="7D388016"/>
    <w:rsid w:val="7DBBB131"/>
    <w:rsid w:val="7E2A8179"/>
    <w:rsid w:val="7E80E5B1"/>
    <w:rsid w:val="7EF30887"/>
    <w:rsid w:val="7FB19C71"/>
    <w:rsid w:val="7FCCB823"/>
    <w:rsid w:val="7FF3636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A01B60"/>
  <w15:docId w15:val="{A683B14A-770F-422A-8A86-B023C13538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6485"/>
    <w:rPr>
      <w:rFonts w:ascii="Calibri" w:hAnsi="Calibri" w:cs="Calibri"/>
    </w:rPr>
  </w:style>
  <w:style w:type="paragraph" w:styleId="Heading1">
    <w:name w:val="heading 1"/>
    <w:basedOn w:val="Normal"/>
    <w:next w:val="Normal"/>
    <w:link w:val="Heading1Char"/>
    <w:uiPriority w:val="9"/>
    <w:qFormat/>
    <w:rsid w:val="003A07E8"/>
    <w:pPr>
      <w:numPr>
        <w:numId w:val="4"/>
      </w:numPr>
      <w:spacing w:before="240" w:after="0"/>
      <w:outlineLvl w:val="0"/>
    </w:pPr>
    <w:rPr>
      <w:rFonts w:asciiTheme="majorHAnsi" w:eastAsia="Calibri" w:hAnsiTheme="majorHAnsi" w:cstheme="majorBidi"/>
      <w:color w:val="008085"/>
      <w:sz w:val="36"/>
      <w:szCs w:val="36"/>
    </w:rPr>
  </w:style>
  <w:style w:type="paragraph" w:styleId="Heading2">
    <w:name w:val="heading 2"/>
    <w:basedOn w:val="Heading1"/>
    <w:next w:val="Normal"/>
    <w:link w:val="Heading2Char"/>
    <w:uiPriority w:val="9"/>
    <w:unhideWhenUsed/>
    <w:qFormat/>
    <w:rsid w:val="0047704C"/>
    <w:pPr>
      <w:numPr>
        <w:ilvl w:val="1"/>
      </w:numPr>
      <w:outlineLvl w:val="1"/>
    </w:pPr>
    <w:rPr>
      <w:color w:val="323A3E" w:themeColor="background2" w:themeShade="40"/>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A423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423A"/>
    <w:rPr>
      <w:rFonts w:ascii="Segoe UI" w:hAnsi="Segoe UI" w:cs="Segoe UI"/>
      <w:sz w:val="18"/>
      <w:szCs w:val="18"/>
    </w:rPr>
  </w:style>
  <w:style w:type="paragraph" w:styleId="ListParagraph">
    <w:name w:val="List Paragraph"/>
    <w:basedOn w:val="Normal"/>
    <w:uiPriority w:val="34"/>
    <w:qFormat/>
    <w:rsid w:val="00BA423A"/>
    <w:pPr>
      <w:ind w:left="720"/>
      <w:contextualSpacing/>
    </w:pPr>
  </w:style>
  <w:style w:type="character" w:styleId="CommentReference">
    <w:name w:val="annotation reference"/>
    <w:basedOn w:val="DefaultParagraphFont"/>
    <w:uiPriority w:val="99"/>
    <w:semiHidden/>
    <w:unhideWhenUsed/>
    <w:rsid w:val="00BA423A"/>
    <w:rPr>
      <w:sz w:val="16"/>
      <w:szCs w:val="16"/>
    </w:rPr>
  </w:style>
  <w:style w:type="paragraph" w:styleId="CommentText">
    <w:name w:val="annotation text"/>
    <w:basedOn w:val="Normal"/>
    <w:link w:val="CommentTextChar"/>
    <w:uiPriority w:val="99"/>
    <w:unhideWhenUsed/>
    <w:rsid w:val="00BA423A"/>
    <w:pPr>
      <w:spacing w:line="240" w:lineRule="auto"/>
    </w:pPr>
    <w:rPr>
      <w:sz w:val="20"/>
      <w:szCs w:val="20"/>
    </w:rPr>
  </w:style>
  <w:style w:type="character" w:customStyle="1" w:styleId="CommentTextChar">
    <w:name w:val="Comment Text Char"/>
    <w:basedOn w:val="DefaultParagraphFont"/>
    <w:link w:val="CommentText"/>
    <w:uiPriority w:val="99"/>
    <w:rsid w:val="00BA423A"/>
    <w:rPr>
      <w:sz w:val="20"/>
      <w:szCs w:val="20"/>
    </w:rPr>
  </w:style>
  <w:style w:type="paragraph" w:styleId="CommentSubject">
    <w:name w:val="annotation subject"/>
    <w:basedOn w:val="CommentText"/>
    <w:next w:val="CommentText"/>
    <w:link w:val="CommentSubjectChar"/>
    <w:uiPriority w:val="99"/>
    <w:semiHidden/>
    <w:unhideWhenUsed/>
    <w:rsid w:val="00BA423A"/>
    <w:rPr>
      <w:b/>
      <w:bCs/>
    </w:rPr>
  </w:style>
  <w:style w:type="character" w:customStyle="1" w:styleId="CommentSubjectChar">
    <w:name w:val="Comment Subject Char"/>
    <w:basedOn w:val="CommentTextChar"/>
    <w:link w:val="CommentSubject"/>
    <w:uiPriority w:val="99"/>
    <w:semiHidden/>
    <w:rsid w:val="00BA423A"/>
    <w:rPr>
      <w:b/>
      <w:bCs/>
      <w:sz w:val="20"/>
      <w:szCs w:val="20"/>
    </w:rPr>
  </w:style>
  <w:style w:type="paragraph" w:customStyle="1" w:styleId="ExhibitTitle">
    <w:name w:val="Exhibit Title"/>
    <w:basedOn w:val="Normal"/>
    <w:rsid w:val="00B227C0"/>
    <w:pPr>
      <w:spacing w:before="200"/>
    </w:pPr>
    <w:rPr>
      <w:b/>
      <w:caps/>
      <w:noProof/>
      <w:color w:val="134163" w:themeColor="accent2" w:themeShade="80"/>
      <w:spacing w:val="20"/>
      <w:kern w:val="8"/>
      <w:sz w:val="17"/>
    </w:rPr>
  </w:style>
  <w:style w:type="paragraph" w:customStyle="1" w:styleId="IEcNormalText">
    <w:name w:val="IEc Normal Text"/>
    <w:basedOn w:val="Normal"/>
    <w:link w:val="IEcNormalTextChar"/>
    <w:uiPriority w:val="99"/>
    <w:rsid w:val="00A22E01"/>
    <w:rPr>
      <w:rFonts w:eastAsia="Times"/>
      <w:sz w:val="24"/>
      <w:szCs w:val="24"/>
    </w:rPr>
  </w:style>
  <w:style w:type="character" w:customStyle="1" w:styleId="IEcNormalTextChar">
    <w:name w:val="IEc Normal Text Char"/>
    <w:link w:val="IEcNormalText"/>
    <w:uiPriority w:val="99"/>
    <w:rsid w:val="00A22E01"/>
    <w:rPr>
      <w:rFonts w:ascii="Calibri" w:eastAsia="Times" w:hAnsi="Calibri" w:cs="Calibri"/>
      <w:sz w:val="24"/>
      <w:szCs w:val="24"/>
    </w:rPr>
  </w:style>
  <w:style w:type="paragraph" w:styleId="NoSpacing">
    <w:name w:val="No Spacing"/>
    <w:link w:val="NoSpacingChar"/>
    <w:uiPriority w:val="1"/>
    <w:qFormat/>
    <w:rsid w:val="000C4752"/>
    <w:pPr>
      <w:spacing w:after="0" w:line="240" w:lineRule="auto"/>
    </w:pPr>
    <w:rPr>
      <w:rFonts w:eastAsiaTheme="minorEastAsia"/>
    </w:rPr>
  </w:style>
  <w:style w:type="character" w:customStyle="1" w:styleId="NoSpacingChar">
    <w:name w:val="No Spacing Char"/>
    <w:basedOn w:val="DefaultParagraphFont"/>
    <w:link w:val="NoSpacing"/>
    <w:uiPriority w:val="1"/>
    <w:rsid w:val="000C4752"/>
    <w:rPr>
      <w:rFonts w:eastAsiaTheme="minorEastAsia"/>
    </w:rPr>
  </w:style>
  <w:style w:type="paragraph" w:styleId="Header">
    <w:name w:val="header"/>
    <w:basedOn w:val="Normal"/>
    <w:link w:val="HeaderChar"/>
    <w:uiPriority w:val="99"/>
    <w:unhideWhenUsed/>
    <w:rsid w:val="00C73B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3BC7"/>
  </w:style>
  <w:style w:type="paragraph" w:styleId="Footer">
    <w:name w:val="footer"/>
    <w:basedOn w:val="Normal"/>
    <w:link w:val="FooterChar"/>
    <w:uiPriority w:val="99"/>
    <w:unhideWhenUsed/>
    <w:rsid w:val="00C73B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3BC7"/>
  </w:style>
  <w:style w:type="paragraph" w:styleId="Title">
    <w:name w:val="Title"/>
    <w:basedOn w:val="Normal"/>
    <w:next w:val="Normal"/>
    <w:link w:val="TitleChar"/>
    <w:uiPriority w:val="10"/>
    <w:qFormat/>
    <w:rsid w:val="00C84B5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84B50"/>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3A07E8"/>
    <w:rPr>
      <w:rFonts w:asciiTheme="majorHAnsi" w:eastAsia="Calibri" w:hAnsiTheme="majorHAnsi" w:cstheme="majorBidi"/>
      <w:color w:val="008085"/>
      <w:sz w:val="36"/>
      <w:szCs w:val="36"/>
    </w:rPr>
  </w:style>
  <w:style w:type="character" w:customStyle="1" w:styleId="Heading2Char">
    <w:name w:val="Heading 2 Char"/>
    <w:basedOn w:val="DefaultParagraphFont"/>
    <w:link w:val="Heading2"/>
    <w:uiPriority w:val="9"/>
    <w:rsid w:val="0047704C"/>
    <w:rPr>
      <w:rFonts w:asciiTheme="majorHAnsi" w:eastAsia="Calibri" w:hAnsiTheme="majorHAnsi" w:cstheme="majorBidi"/>
      <w:color w:val="323A3E" w:themeColor="background2" w:themeShade="40"/>
      <w:sz w:val="30"/>
      <w:szCs w:val="36"/>
    </w:rPr>
  </w:style>
  <w:style w:type="paragraph" w:customStyle="1" w:styleId="ChartText">
    <w:name w:val="Chart Text"/>
    <w:basedOn w:val="Normal"/>
    <w:qFormat/>
    <w:rsid w:val="00145CC5"/>
    <w:pPr>
      <w:spacing w:line="240" w:lineRule="auto"/>
    </w:pPr>
    <w:rPr>
      <w:sz w:val="20"/>
      <w:szCs w:val="20"/>
    </w:rPr>
  </w:style>
  <w:style w:type="paragraph" w:customStyle="1" w:styleId="ChartHeader">
    <w:name w:val="Chart Header"/>
    <w:basedOn w:val="Normal"/>
    <w:qFormat/>
    <w:rsid w:val="003A2624"/>
    <w:pPr>
      <w:keepNext/>
      <w:spacing w:before="120" w:after="120" w:line="240" w:lineRule="auto"/>
      <w:jc w:val="center"/>
    </w:pPr>
    <w:rPr>
      <w:rFonts w:asciiTheme="minorHAnsi" w:eastAsia="Times" w:hAnsiTheme="minorHAnsi" w:cs="Times New Roman"/>
      <w:b/>
      <w:caps/>
      <w:color w:val="FFFFFF" w:themeColor="background1"/>
      <w:sz w:val="20"/>
      <w:szCs w:val="20"/>
    </w:rPr>
  </w:style>
  <w:style w:type="paragraph" w:customStyle="1" w:styleId="BodyText12pt">
    <w:name w:val="Body Text 12 pt"/>
    <w:basedOn w:val="Normal"/>
    <w:qFormat/>
    <w:rsid w:val="003A2624"/>
    <w:rPr>
      <w:sz w:val="24"/>
      <w:szCs w:val="24"/>
    </w:rPr>
  </w:style>
  <w:style w:type="paragraph" w:customStyle="1" w:styleId="BodyText12ptnumberedlist">
    <w:name w:val="Body Text 12 pt numbered list"/>
    <w:basedOn w:val="BodyText12pt"/>
    <w:qFormat/>
    <w:rsid w:val="003A2624"/>
    <w:pPr>
      <w:numPr>
        <w:numId w:val="1"/>
      </w:numPr>
      <w:contextualSpacing/>
    </w:pPr>
  </w:style>
  <w:style w:type="paragraph" w:customStyle="1" w:styleId="Heading1-NoNumbers">
    <w:name w:val="Heading 1 - No Numbers"/>
    <w:basedOn w:val="Heading1"/>
    <w:qFormat/>
    <w:rsid w:val="00A22E01"/>
  </w:style>
  <w:style w:type="paragraph" w:customStyle="1" w:styleId="BodyText12ptbulletlist">
    <w:name w:val="Body Text 12 pt bullet list"/>
    <w:basedOn w:val="BodyText12pt"/>
    <w:qFormat/>
    <w:rsid w:val="009E0EF1"/>
    <w:pPr>
      <w:numPr>
        <w:numId w:val="2"/>
      </w:numPr>
    </w:pPr>
  </w:style>
  <w:style w:type="paragraph" w:customStyle="1" w:styleId="GRT">
    <w:name w:val="GRT"/>
    <w:basedOn w:val="Normal"/>
    <w:link w:val="GRTChar"/>
    <w:qFormat/>
    <w:rsid w:val="001F4064"/>
    <w:pPr>
      <w:jc w:val="center"/>
    </w:pPr>
    <w:rPr>
      <w:rFonts w:asciiTheme="minorHAnsi" w:hAnsiTheme="minorHAnsi"/>
      <w:color w:val="008085"/>
      <w:sz w:val="68"/>
      <w:szCs w:val="72"/>
    </w:rPr>
  </w:style>
  <w:style w:type="paragraph" w:customStyle="1" w:styleId="BLT">
    <w:name w:val="BLT"/>
    <w:basedOn w:val="Normal"/>
    <w:link w:val="BLTChar"/>
    <w:qFormat/>
    <w:rsid w:val="001F4064"/>
    <w:pPr>
      <w:jc w:val="center"/>
    </w:pPr>
    <w:rPr>
      <w:sz w:val="60"/>
    </w:rPr>
  </w:style>
  <w:style w:type="character" w:customStyle="1" w:styleId="GRTChar">
    <w:name w:val="GRT Char"/>
    <w:basedOn w:val="DefaultParagraphFont"/>
    <w:link w:val="GRT"/>
    <w:rsid w:val="001F4064"/>
    <w:rPr>
      <w:rFonts w:cs="Calibri"/>
      <w:color w:val="008085"/>
      <w:sz w:val="68"/>
      <w:szCs w:val="72"/>
    </w:rPr>
  </w:style>
  <w:style w:type="paragraph" w:styleId="TOC1">
    <w:name w:val="toc 1"/>
    <w:basedOn w:val="Normal"/>
    <w:next w:val="Normal"/>
    <w:autoRedefine/>
    <w:uiPriority w:val="39"/>
    <w:unhideWhenUsed/>
    <w:rsid w:val="00525542"/>
    <w:pPr>
      <w:tabs>
        <w:tab w:val="right" w:leader="dot" w:pos="9350"/>
      </w:tabs>
      <w:spacing w:after="120"/>
      <w:ind w:left="360" w:hanging="360"/>
    </w:pPr>
  </w:style>
  <w:style w:type="character" w:customStyle="1" w:styleId="BLTChar">
    <w:name w:val="BLT Char"/>
    <w:basedOn w:val="DefaultParagraphFont"/>
    <w:link w:val="BLT"/>
    <w:rsid w:val="001F4064"/>
    <w:rPr>
      <w:rFonts w:ascii="Calibri" w:hAnsi="Calibri" w:cs="Calibri"/>
      <w:sz w:val="60"/>
    </w:rPr>
  </w:style>
  <w:style w:type="character" w:styleId="Hyperlink">
    <w:name w:val="Hyperlink"/>
    <w:basedOn w:val="DefaultParagraphFont"/>
    <w:uiPriority w:val="99"/>
    <w:unhideWhenUsed/>
    <w:rsid w:val="009B12AE"/>
    <w:rPr>
      <w:color w:val="008085"/>
      <w:u w:val="single"/>
    </w:rPr>
  </w:style>
  <w:style w:type="table" w:styleId="TableGrid">
    <w:name w:val="Table Grid"/>
    <w:basedOn w:val="TableNormal"/>
    <w:uiPriority w:val="59"/>
    <w:rsid w:val="00A22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A22E01"/>
    <w:pPr>
      <w:spacing w:after="0" w:line="240" w:lineRule="auto"/>
    </w:pPr>
    <w:rPr>
      <w:rFonts w:cs="Times New Roman"/>
      <w:sz w:val="20"/>
      <w:szCs w:val="20"/>
    </w:rPr>
  </w:style>
  <w:style w:type="character" w:customStyle="1" w:styleId="FootnoteTextChar">
    <w:name w:val="Footnote Text Char"/>
    <w:basedOn w:val="DefaultParagraphFont"/>
    <w:link w:val="FootnoteText"/>
    <w:uiPriority w:val="99"/>
    <w:semiHidden/>
    <w:rsid w:val="00A22E01"/>
    <w:rPr>
      <w:rFonts w:ascii="Calibri" w:hAnsi="Calibri" w:cs="Times New Roman"/>
      <w:sz w:val="20"/>
      <w:szCs w:val="20"/>
    </w:rPr>
  </w:style>
  <w:style w:type="character" w:styleId="FootnoteReference">
    <w:name w:val="footnote reference"/>
    <w:basedOn w:val="DefaultParagraphFont"/>
    <w:uiPriority w:val="99"/>
    <w:semiHidden/>
    <w:unhideWhenUsed/>
    <w:rsid w:val="00A22E01"/>
    <w:rPr>
      <w:vertAlign w:val="superscript"/>
    </w:rPr>
  </w:style>
  <w:style w:type="paragraph" w:customStyle="1" w:styleId="IEcFootnoteText">
    <w:name w:val="IEc Footnote Text"/>
    <w:basedOn w:val="FootnoteText"/>
    <w:rsid w:val="00110C38"/>
    <w:pPr>
      <w:spacing w:after="200" w:line="276" w:lineRule="auto"/>
    </w:pPr>
  </w:style>
  <w:style w:type="paragraph" w:customStyle="1" w:styleId="Italpar">
    <w:name w:val="Italpar"/>
    <w:basedOn w:val="IEcNormalText"/>
    <w:link w:val="ItalparChar"/>
    <w:qFormat/>
    <w:rsid w:val="00A22E01"/>
    <w:rPr>
      <w:rFonts w:eastAsia="Calibri"/>
      <w:i/>
      <w:iCs/>
    </w:rPr>
  </w:style>
  <w:style w:type="paragraph" w:customStyle="1" w:styleId="source">
    <w:name w:val="source"/>
    <w:basedOn w:val="Normal"/>
    <w:link w:val="sourceChar"/>
    <w:qFormat/>
    <w:rsid w:val="00EC2D6C"/>
    <w:pPr>
      <w:spacing w:line="290" w:lineRule="exact"/>
      <w:ind w:firstLine="720"/>
    </w:pPr>
    <w:rPr>
      <w:rFonts w:eastAsia="Calibri" w:cs="Times New Roman"/>
      <w:i/>
      <w:iCs/>
      <w:sz w:val="18"/>
      <w:szCs w:val="18"/>
    </w:rPr>
  </w:style>
  <w:style w:type="character" w:customStyle="1" w:styleId="ItalparChar">
    <w:name w:val="Italpar Char"/>
    <w:basedOn w:val="IEcNormalTextChar"/>
    <w:link w:val="Italpar"/>
    <w:rsid w:val="00A22E01"/>
    <w:rPr>
      <w:rFonts w:ascii="Calibri" w:eastAsia="Calibri" w:hAnsi="Calibri" w:cs="Calibri"/>
      <w:i/>
      <w:iCs/>
      <w:sz w:val="24"/>
      <w:szCs w:val="24"/>
    </w:rPr>
  </w:style>
  <w:style w:type="character" w:customStyle="1" w:styleId="sourceChar">
    <w:name w:val="source Char"/>
    <w:basedOn w:val="DefaultParagraphFont"/>
    <w:link w:val="source"/>
    <w:rsid w:val="00EC2D6C"/>
    <w:rPr>
      <w:rFonts w:ascii="Calibri" w:eastAsia="Calibri" w:hAnsi="Calibri" w:cs="Times New Roman"/>
      <w:i/>
      <w:iCs/>
      <w:sz w:val="18"/>
      <w:szCs w:val="18"/>
    </w:rPr>
  </w:style>
  <w:style w:type="paragraph" w:customStyle="1" w:styleId="indent">
    <w:name w:val="indent"/>
    <w:basedOn w:val="IEcNormalText"/>
    <w:link w:val="indentChar"/>
    <w:qFormat/>
    <w:rsid w:val="00214969"/>
    <w:pPr>
      <w:ind w:left="720"/>
    </w:pPr>
  </w:style>
  <w:style w:type="paragraph" w:customStyle="1" w:styleId="bullital">
    <w:name w:val="bullital"/>
    <w:basedOn w:val="Normal"/>
    <w:link w:val="bullitalChar"/>
    <w:qFormat/>
    <w:rsid w:val="00B227C0"/>
    <w:pPr>
      <w:numPr>
        <w:numId w:val="3"/>
      </w:numPr>
    </w:pPr>
    <w:rPr>
      <w:rFonts w:ascii="Times New Roman" w:eastAsia="Times" w:hAnsi="Times New Roman" w:cs="Times New Roman"/>
      <w:i/>
      <w:iCs/>
      <w:szCs w:val="20"/>
    </w:rPr>
  </w:style>
  <w:style w:type="character" w:customStyle="1" w:styleId="indentChar">
    <w:name w:val="indent Char"/>
    <w:basedOn w:val="IEcNormalTextChar"/>
    <w:link w:val="indent"/>
    <w:rsid w:val="00214969"/>
    <w:rPr>
      <w:rFonts w:ascii="Calibri" w:eastAsia="Times" w:hAnsi="Calibri" w:cs="Calibri"/>
      <w:sz w:val="24"/>
      <w:szCs w:val="24"/>
    </w:rPr>
  </w:style>
  <w:style w:type="paragraph" w:customStyle="1" w:styleId="reference">
    <w:name w:val="reference"/>
    <w:basedOn w:val="Normal"/>
    <w:link w:val="referenceChar"/>
    <w:qFormat/>
    <w:rsid w:val="0050571B"/>
    <w:rPr>
      <w:rFonts w:asciiTheme="minorHAnsi" w:eastAsia="Calibri" w:hAnsiTheme="minorHAnsi" w:cs="Times New Roman"/>
      <w:color w:val="008085"/>
      <w:sz w:val="36"/>
      <w:szCs w:val="36"/>
    </w:rPr>
  </w:style>
  <w:style w:type="character" w:customStyle="1" w:styleId="bullitalChar">
    <w:name w:val="bullital Char"/>
    <w:basedOn w:val="DefaultParagraphFont"/>
    <w:link w:val="bullital"/>
    <w:rsid w:val="00B227C0"/>
    <w:rPr>
      <w:rFonts w:ascii="Times New Roman" w:eastAsia="Times" w:hAnsi="Times New Roman" w:cs="Times New Roman"/>
      <w:i/>
      <w:iCs/>
      <w:szCs w:val="20"/>
    </w:rPr>
  </w:style>
  <w:style w:type="paragraph" w:styleId="TOC2">
    <w:name w:val="toc 2"/>
    <w:basedOn w:val="Normal"/>
    <w:next w:val="Normal"/>
    <w:autoRedefine/>
    <w:uiPriority w:val="39"/>
    <w:unhideWhenUsed/>
    <w:rsid w:val="0050571B"/>
    <w:pPr>
      <w:spacing w:after="120"/>
      <w:ind w:left="360"/>
    </w:pPr>
  </w:style>
  <w:style w:type="character" w:customStyle="1" w:styleId="referenceChar">
    <w:name w:val="reference Char"/>
    <w:basedOn w:val="DefaultParagraphFont"/>
    <w:link w:val="reference"/>
    <w:rsid w:val="0050571B"/>
    <w:rPr>
      <w:rFonts w:eastAsia="Calibri" w:cs="Times New Roman"/>
      <w:color w:val="008085"/>
      <w:sz w:val="36"/>
      <w:szCs w:val="36"/>
    </w:rPr>
  </w:style>
  <w:style w:type="table" w:customStyle="1" w:styleId="TableGrid1">
    <w:name w:val="Table Grid1"/>
    <w:basedOn w:val="TableNormal"/>
    <w:next w:val="TableGrid"/>
    <w:rsid w:val="00832639"/>
    <w:pPr>
      <w:spacing w:after="0" w:line="240" w:lineRule="auto"/>
    </w:pPr>
    <w:rPr>
      <w:rFonts w:ascii="Courier" w:eastAsia="Times" w:hAnsi="Courier"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EcBulletText">
    <w:name w:val="IEc Bullet Text"/>
    <w:basedOn w:val="Normal"/>
    <w:rsid w:val="008C32C8"/>
    <w:pPr>
      <w:numPr>
        <w:numId w:val="5"/>
      </w:numPr>
    </w:pPr>
    <w:rPr>
      <w:sz w:val="24"/>
      <w:szCs w:val="24"/>
    </w:rPr>
  </w:style>
  <w:style w:type="paragraph" w:customStyle="1" w:styleId="exsumm">
    <w:name w:val="exsumm"/>
    <w:basedOn w:val="Heading1"/>
    <w:link w:val="exsummChar"/>
    <w:qFormat/>
    <w:rsid w:val="006D08C7"/>
    <w:pPr>
      <w:numPr>
        <w:numId w:val="0"/>
      </w:numPr>
    </w:pPr>
    <w:rPr>
      <w:rFonts w:asciiTheme="minorHAnsi" w:hAnsiTheme="minorHAnsi"/>
    </w:rPr>
  </w:style>
  <w:style w:type="character" w:customStyle="1" w:styleId="exsummChar">
    <w:name w:val="exsumm Char"/>
    <w:basedOn w:val="Heading1Char"/>
    <w:link w:val="exsumm"/>
    <w:rsid w:val="006D08C7"/>
    <w:rPr>
      <w:rFonts w:asciiTheme="majorHAnsi" w:eastAsia="Calibri" w:hAnsiTheme="majorHAnsi" w:cstheme="majorBidi"/>
      <w:color w:val="008085"/>
      <w:sz w:val="36"/>
      <w:szCs w:val="36"/>
    </w:rPr>
  </w:style>
  <w:style w:type="paragraph" w:styleId="Revision">
    <w:name w:val="Revision"/>
    <w:hidden/>
    <w:uiPriority w:val="99"/>
    <w:semiHidden/>
    <w:rsid w:val="002B7CED"/>
    <w:pPr>
      <w:spacing w:after="0" w:line="240" w:lineRule="auto"/>
    </w:pPr>
    <w:rPr>
      <w:rFonts w:ascii="Calibri" w:hAnsi="Calibri" w:cs="Calibri"/>
    </w:rPr>
  </w:style>
  <w:style w:type="character" w:customStyle="1" w:styleId="normaltextrun">
    <w:name w:val="normaltextrun"/>
    <w:basedOn w:val="DefaultParagraphFont"/>
    <w:rsid w:val="00967CD9"/>
  </w:style>
  <w:style w:type="character" w:customStyle="1" w:styleId="eop">
    <w:name w:val="eop"/>
    <w:basedOn w:val="DefaultParagraphFont"/>
    <w:rsid w:val="00967CD9"/>
  </w:style>
  <w:style w:type="character" w:styleId="UnresolvedMention">
    <w:name w:val="Unresolved Mention"/>
    <w:basedOn w:val="DefaultParagraphFont"/>
    <w:uiPriority w:val="99"/>
    <w:semiHidden/>
    <w:unhideWhenUsed/>
    <w:rsid w:val="006E4A49"/>
    <w:rPr>
      <w:color w:val="605E5C"/>
      <w:shd w:val="clear" w:color="auto" w:fill="E1DFDD"/>
    </w:rPr>
  </w:style>
  <w:style w:type="character" w:styleId="FollowedHyperlink">
    <w:name w:val="FollowedHyperlink"/>
    <w:basedOn w:val="DefaultParagraphFont"/>
    <w:uiPriority w:val="99"/>
    <w:semiHidden/>
    <w:unhideWhenUsed/>
    <w:rsid w:val="000B05E5"/>
    <w:rPr>
      <w:color w:val="B26B02" w:themeColor="followedHyperlink"/>
      <w:u w:val="single"/>
    </w:rPr>
  </w:style>
  <w:style w:type="table" w:styleId="GridTable1Light">
    <w:name w:val="Grid Table 1 Light"/>
    <w:basedOn w:val="TableNormal"/>
    <w:uiPriority w:val="46"/>
    <w:rsid w:val="004B1F3C"/>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4B1F3C"/>
    <w:pPr>
      <w:spacing w:after="0" w:line="240" w:lineRule="auto"/>
    </w:pPr>
    <w:tblPr>
      <w:tblStyleRowBandSize w:val="1"/>
      <w:tblStyleColBandSize w:val="1"/>
      <w:tblBorders>
        <w:top w:val="single" w:sz="4" w:space="0" w:color="A4DDF4" w:themeColor="accent1" w:themeTint="66"/>
        <w:left w:val="single" w:sz="4" w:space="0" w:color="A4DDF4" w:themeColor="accent1" w:themeTint="66"/>
        <w:bottom w:val="single" w:sz="4" w:space="0" w:color="A4DDF4" w:themeColor="accent1" w:themeTint="66"/>
        <w:right w:val="single" w:sz="4" w:space="0" w:color="A4DDF4" w:themeColor="accent1" w:themeTint="66"/>
        <w:insideH w:val="single" w:sz="4" w:space="0" w:color="A4DDF4" w:themeColor="accent1" w:themeTint="66"/>
        <w:insideV w:val="single" w:sz="4" w:space="0" w:color="A4DDF4" w:themeColor="accent1" w:themeTint="66"/>
      </w:tblBorders>
    </w:tblPr>
    <w:tblStylePr w:type="firstRow">
      <w:rPr>
        <w:b/>
        <w:bCs/>
      </w:rPr>
      <w:tblPr/>
      <w:tcPr>
        <w:tcBorders>
          <w:bottom w:val="single" w:sz="12" w:space="0" w:color="76CDEE" w:themeColor="accent1" w:themeTint="99"/>
        </w:tcBorders>
      </w:tcPr>
    </w:tblStylePr>
    <w:tblStylePr w:type="lastRow">
      <w:rPr>
        <w:b/>
        <w:bCs/>
      </w:rPr>
      <w:tblPr/>
      <w:tcPr>
        <w:tcBorders>
          <w:top w:val="double" w:sz="2" w:space="0" w:color="76CDEE"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4B1F3C"/>
    <w:pPr>
      <w:spacing w:after="0" w:line="240" w:lineRule="auto"/>
    </w:pPr>
    <w:tblPr>
      <w:tblStyleRowBandSize w:val="1"/>
      <w:tblStyleColBandSize w:val="1"/>
      <w:tblBorders>
        <w:top w:val="single" w:sz="4" w:space="0" w:color="A3CEED" w:themeColor="accent2" w:themeTint="66"/>
        <w:left w:val="single" w:sz="4" w:space="0" w:color="A3CEED" w:themeColor="accent2" w:themeTint="66"/>
        <w:bottom w:val="single" w:sz="4" w:space="0" w:color="A3CEED" w:themeColor="accent2" w:themeTint="66"/>
        <w:right w:val="single" w:sz="4" w:space="0" w:color="A3CEED" w:themeColor="accent2" w:themeTint="66"/>
        <w:insideH w:val="single" w:sz="4" w:space="0" w:color="A3CEED" w:themeColor="accent2" w:themeTint="66"/>
        <w:insideV w:val="single" w:sz="4" w:space="0" w:color="A3CEED" w:themeColor="accent2" w:themeTint="66"/>
      </w:tblBorders>
    </w:tblPr>
    <w:tblStylePr w:type="firstRow">
      <w:rPr>
        <w:b/>
        <w:bCs/>
      </w:rPr>
      <w:tblPr/>
      <w:tcPr>
        <w:tcBorders>
          <w:bottom w:val="single" w:sz="12" w:space="0" w:color="74B5E4" w:themeColor="accent2" w:themeTint="99"/>
        </w:tcBorders>
      </w:tcPr>
    </w:tblStylePr>
    <w:tblStylePr w:type="lastRow">
      <w:rPr>
        <w:b/>
        <w:bCs/>
      </w:rPr>
      <w:tblPr/>
      <w:tcPr>
        <w:tcBorders>
          <w:top w:val="double" w:sz="2" w:space="0" w:color="74B5E4"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4B1F3C"/>
    <w:pPr>
      <w:spacing w:after="0" w:line="240" w:lineRule="auto"/>
    </w:pPr>
    <w:tblPr>
      <w:tblStyleRowBandSize w:val="1"/>
      <w:tblStyleColBandSize w:val="1"/>
      <w:tblBorders>
        <w:top w:val="single" w:sz="4" w:space="0" w:color="A8EBEF" w:themeColor="accent3" w:themeTint="66"/>
        <w:left w:val="single" w:sz="4" w:space="0" w:color="A8EBEF" w:themeColor="accent3" w:themeTint="66"/>
        <w:bottom w:val="single" w:sz="4" w:space="0" w:color="A8EBEF" w:themeColor="accent3" w:themeTint="66"/>
        <w:right w:val="single" w:sz="4" w:space="0" w:color="A8EBEF" w:themeColor="accent3" w:themeTint="66"/>
        <w:insideH w:val="single" w:sz="4" w:space="0" w:color="A8EBEF" w:themeColor="accent3" w:themeTint="66"/>
        <w:insideV w:val="single" w:sz="4" w:space="0" w:color="A8EBEF" w:themeColor="accent3" w:themeTint="66"/>
      </w:tblBorders>
    </w:tblPr>
    <w:tblStylePr w:type="firstRow">
      <w:rPr>
        <w:b/>
        <w:bCs/>
      </w:rPr>
      <w:tblPr/>
      <w:tcPr>
        <w:tcBorders>
          <w:bottom w:val="single" w:sz="12" w:space="0" w:color="7CE1E7" w:themeColor="accent3" w:themeTint="99"/>
        </w:tcBorders>
      </w:tcPr>
    </w:tblStylePr>
    <w:tblStylePr w:type="lastRow">
      <w:rPr>
        <w:b/>
        <w:bCs/>
      </w:rPr>
      <w:tblPr/>
      <w:tcPr>
        <w:tcBorders>
          <w:top w:val="double" w:sz="2" w:space="0" w:color="7CE1E7"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4B1F3C"/>
    <w:pPr>
      <w:spacing w:after="0" w:line="240" w:lineRule="auto"/>
    </w:pPr>
    <w:tblPr>
      <w:tblStyleRowBandSize w:val="1"/>
      <w:tblStyleColBandSize w:val="1"/>
      <w:tblBorders>
        <w:top w:val="single" w:sz="4" w:space="0" w:color="B2E4D5" w:themeColor="accent4" w:themeTint="66"/>
        <w:left w:val="single" w:sz="4" w:space="0" w:color="B2E4D5" w:themeColor="accent4" w:themeTint="66"/>
        <w:bottom w:val="single" w:sz="4" w:space="0" w:color="B2E4D5" w:themeColor="accent4" w:themeTint="66"/>
        <w:right w:val="single" w:sz="4" w:space="0" w:color="B2E4D5" w:themeColor="accent4" w:themeTint="66"/>
        <w:insideH w:val="single" w:sz="4" w:space="0" w:color="B2E4D5" w:themeColor="accent4" w:themeTint="66"/>
        <w:insideV w:val="single" w:sz="4" w:space="0" w:color="B2E4D5" w:themeColor="accent4" w:themeTint="66"/>
      </w:tblBorders>
    </w:tblPr>
    <w:tblStylePr w:type="firstRow">
      <w:rPr>
        <w:b/>
        <w:bCs/>
      </w:rPr>
      <w:tblPr/>
      <w:tcPr>
        <w:tcBorders>
          <w:bottom w:val="single" w:sz="12" w:space="0" w:color="8CD6C0" w:themeColor="accent4" w:themeTint="99"/>
        </w:tcBorders>
      </w:tcPr>
    </w:tblStylePr>
    <w:tblStylePr w:type="lastRow">
      <w:rPr>
        <w:b/>
        <w:bCs/>
      </w:rPr>
      <w:tblPr/>
      <w:tcPr>
        <w:tcBorders>
          <w:top w:val="double" w:sz="2" w:space="0" w:color="8CD6C0"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4B1F3C"/>
    <w:pPr>
      <w:spacing w:after="0" w:line="240" w:lineRule="auto"/>
    </w:pPr>
    <w:tblPr>
      <w:tblStyleRowBandSize w:val="1"/>
      <w:tblStyleColBandSize w:val="1"/>
      <w:tblBorders>
        <w:top w:val="single" w:sz="4" w:space="0" w:color="A9D7B6" w:themeColor="accent5" w:themeTint="66"/>
        <w:left w:val="single" w:sz="4" w:space="0" w:color="A9D7B6" w:themeColor="accent5" w:themeTint="66"/>
        <w:bottom w:val="single" w:sz="4" w:space="0" w:color="A9D7B6" w:themeColor="accent5" w:themeTint="66"/>
        <w:right w:val="single" w:sz="4" w:space="0" w:color="A9D7B6" w:themeColor="accent5" w:themeTint="66"/>
        <w:insideH w:val="single" w:sz="4" w:space="0" w:color="A9D7B6" w:themeColor="accent5" w:themeTint="66"/>
        <w:insideV w:val="single" w:sz="4" w:space="0" w:color="A9D7B6" w:themeColor="accent5" w:themeTint="66"/>
      </w:tblBorders>
    </w:tblPr>
    <w:tblStylePr w:type="firstRow">
      <w:rPr>
        <w:b/>
        <w:bCs/>
      </w:rPr>
      <w:tblPr/>
      <w:tcPr>
        <w:tcBorders>
          <w:bottom w:val="single" w:sz="12" w:space="0" w:color="7EC492" w:themeColor="accent5" w:themeTint="99"/>
        </w:tcBorders>
      </w:tcPr>
    </w:tblStylePr>
    <w:tblStylePr w:type="lastRow">
      <w:rPr>
        <w:b/>
        <w:bCs/>
      </w:rPr>
      <w:tblPr/>
      <w:tcPr>
        <w:tcBorders>
          <w:top w:val="double" w:sz="2" w:space="0" w:color="7EC492" w:themeColor="accent5" w:themeTint="99"/>
        </w:tcBorders>
      </w:tcPr>
    </w:tblStylePr>
    <w:tblStylePr w:type="firstCol">
      <w:rPr>
        <w:b/>
        <w:bCs/>
      </w:rPr>
    </w:tblStylePr>
    <w:tblStylePr w:type="lastCol">
      <w:rPr>
        <w:b/>
        <w:bCs/>
      </w:rPr>
    </w:tblStylePr>
  </w:style>
  <w:style w:type="table" w:styleId="GridTable2-Accent3">
    <w:name w:val="Grid Table 2 Accent 3"/>
    <w:basedOn w:val="TableNormal"/>
    <w:uiPriority w:val="47"/>
    <w:rsid w:val="00097299"/>
    <w:pPr>
      <w:spacing w:after="0" w:line="240" w:lineRule="auto"/>
    </w:pPr>
    <w:tblPr>
      <w:tblStyleRowBandSize w:val="1"/>
      <w:tblStyleColBandSize w:val="1"/>
      <w:tblBorders>
        <w:top w:val="single" w:sz="2" w:space="0" w:color="7CE1E7" w:themeColor="accent3" w:themeTint="99"/>
        <w:bottom w:val="single" w:sz="2" w:space="0" w:color="7CE1E7" w:themeColor="accent3" w:themeTint="99"/>
        <w:insideH w:val="single" w:sz="2" w:space="0" w:color="7CE1E7" w:themeColor="accent3" w:themeTint="99"/>
        <w:insideV w:val="single" w:sz="2" w:space="0" w:color="7CE1E7" w:themeColor="accent3" w:themeTint="99"/>
      </w:tblBorders>
    </w:tblPr>
    <w:tblStylePr w:type="firstRow">
      <w:rPr>
        <w:b/>
        <w:bCs/>
      </w:rPr>
      <w:tblPr/>
      <w:tcPr>
        <w:tcBorders>
          <w:top w:val="nil"/>
          <w:bottom w:val="single" w:sz="12" w:space="0" w:color="7CE1E7" w:themeColor="accent3" w:themeTint="99"/>
          <w:insideH w:val="nil"/>
          <w:insideV w:val="nil"/>
        </w:tcBorders>
        <w:shd w:val="clear" w:color="auto" w:fill="FFFFFF" w:themeFill="background1"/>
      </w:tcPr>
    </w:tblStylePr>
    <w:tblStylePr w:type="lastRow">
      <w:rPr>
        <w:b/>
        <w:bCs/>
      </w:rPr>
      <w:tblPr/>
      <w:tcPr>
        <w:tcBorders>
          <w:top w:val="double" w:sz="2" w:space="0" w:color="7CE1E7"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3F5F7" w:themeFill="accent3" w:themeFillTint="33"/>
      </w:tcPr>
    </w:tblStylePr>
    <w:tblStylePr w:type="band1Horz">
      <w:tblPr/>
      <w:tcPr>
        <w:shd w:val="clear" w:color="auto" w:fill="D3F5F7" w:themeFill="accent3" w:themeFillTint="33"/>
      </w:tcPr>
    </w:tblStylePr>
  </w:style>
  <w:style w:type="table" w:styleId="GridTable5Dark-Accent2">
    <w:name w:val="Grid Table 5 Dark Accent 2"/>
    <w:basedOn w:val="TableNormal"/>
    <w:uiPriority w:val="50"/>
    <w:rsid w:val="0009729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0E6F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683C6"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683C6"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683C6"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683C6" w:themeFill="accent2"/>
      </w:tcPr>
    </w:tblStylePr>
    <w:tblStylePr w:type="band1Vert">
      <w:tblPr/>
      <w:tcPr>
        <w:shd w:val="clear" w:color="auto" w:fill="A3CEED" w:themeFill="accent2" w:themeFillTint="66"/>
      </w:tcPr>
    </w:tblStylePr>
    <w:tblStylePr w:type="band1Horz">
      <w:tblPr/>
      <w:tcPr>
        <w:shd w:val="clear" w:color="auto" w:fill="A3CEED" w:themeFill="accent2" w:themeFillTint="66"/>
      </w:tcPr>
    </w:tblStylePr>
  </w:style>
  <w:style w:type="table" w:styleId="ListTable4-Accent2">
    <w:name w:val="List Table 4 Accent 2"/>
    <w:basedOn w:val="TableNormal"/>
    <w:uiPriority w:val="49"/>
    <w:rsid w:val="00097299"/>
    <w:pPr>
      <w:spacing w:after="0" w:line="240" w:lineRule="auto"/>
    </w:pPr>
    <w:tblPr>
      <w:tblStyleRowBandSize w:val="1"/>
      <w:tblStyleColBandSize w:val="1"/>
      <w:tblBorders>
        <w:top w:val="single" w:sz="4" w:space="0" w:color="74B5E4" w:themeColor="accent2" w:themeTint="99"/>
        <w:left w:val="single" w:sz="4" w:space="0" w:color="74B5E4" w:themeColor="accent2" w:themeTint="99"/>
        <w:bottom w:val="single" w:sz="4" w:space="0" w:color="74B5E4" w:themeColor="accent2" w:themeTint="99"/>
        <w:right w:val="single" w:sz="4" w:space="0" w:color="74B5E4" w:themeColor="accent2" w:themeTint="99"/>
        <w:insideH w:val="single" w:sz="4" w:space="0" w:color="74B5E4" w:themeColor="accent2" w:themeTint="99"/>
      </w:tblBorders>
    </w:tblPr>
    <w:tblStylePr w:type="firstRow">
      <w:rPr>
        <w:b/>
        <w:bCs/>
        <w:color w:val="FFFFFF" w:themeColor="background1"/>
      </w:rPr>
      <w:tblPr/>
      <w:tcPr>
        <w:tcBorders>
          <w:top w:val="single" w:sz="4" w:space="0" w:color="2683C6" w:themeColor="accent2"/>
          <w:left w:val="single" w:sz="4" w:space="0" w:color="2683C6" w:themeColor="accent2"/>
          <w:bottom w:val="single" w:sz="4" w:space="0" w:color="2683C6" w:themeColor="accent2"/>
          <w:right w:val="single" w:sz="4" w:space="0" w:color="2683C6" w:themeColor="accent2"/>
          <w:insideH w:val="nil"/>
        </w:tcBorders>
        <w:shd w:val="clear" w:color="auto" w:fill="2683C6" w:themeFill="accent2"/>
      </w:tcPr>
    </w:tblStylePr>
    <w:tblStylePr w:type="lastRow">
      <w:rPr>
        <w:b/>
        <w:bCs/>
      </w:rPr>
      <w:tblPr/>
      <w:tcPr>
        <w:tcBorders>
          <w:top w:val="double" w:sz="4" w:space="0" w:color="74B5E4" w:themeColor="accent2" w:themeTint="99"/>
        </w:tcBorders>
      </w:tcPr>
    </w:tblStylePr>
    <w:tblStylePr w:type="firstCol">
      <w:rPr>
        <w:b/>
        <w:bCs/>
      </w:rPr>
    </w:tblStylePr>
    <w:tblStylePr w:type="lastCol">
      <w:rPr>
        <w:b/>
        <w:bCs/>
      </w:rPr>
    </w:tblStylePr>
    <w:tblStylePr w:type="band1Vert">
      <w:tblPr/>
      <w:tcPr>
        <w:shd w:val="clear" w:color="auto" w:fill="D0E6F6" w:themeFill="accent2" w:themeFillTint="33"/>
      </w:tcPr>
    </w:tblStylePr>
    <w:tblStylePr w:type="band1Horz">
      <w:tblPr/>
      <w:tcPr>
        <w:shd w:val="clear" w:color="auto" w:fill="D0E6F6" w:themeFill="accent2" w:themeFillTint="33"/>
      </w:tcPr>
    </w:tblStylePr>
  </w:style>
  <w:style w:type="table" w:styleId="ListTable7Colorful-Accent4">
    <w:name w:val="List Table 7 Colorful Accent 4"/>
    <w:basedOn w:val="TableNormal"/>
    <w:uiPriority w:val="52"/>
    <w:rsid w:val="00097299"/>
    <w:pPr>
      <w:spacing w:after="0" w:line="240" w:lineRule="auto"/>
    </w:pPr>
    <w:rPr>
      <w:color w:val="318B70"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2BA97"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2BA97"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2BA97"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2BA97" w:themeColor="accent4"/>
        </w:tcBorders>
        <w:shd w:val="clear" w:color="auto" w:fill="FFFFFF" w:themeFill="background1"/>
      </w:tcPr>
    </w:tblStylePr>
    <w:tblStylePr w:type="band1Vert">
      <w:tblPr/>
      <w:tcPr>
        <w:shd w:val="clear" w:color="auto" w:fill="D8F1EA" w:themeFill="accent4" w:themeFillTint="33"/>
      </w:tcPr>
    </w:tblStylePr>
    <w:tblStylePr w:type="band1Horz">
      <w:tblPr/>
      <w:tcPr>
        <w:shd w:val="clear" w:color="auto" w:fill="D8F1EA"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1">
    <w:name w:val="Plain Table 1"/>
    <w:basedOn w:val="TableNormal"/>
    <w:uiPriority w:val="41"/>
    <w:rsid w:val="00FA464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4-Accent5">
    <w:name w:val="Grid Table 4 Accent 5"/>
    <w:basedOn w:val="TableNormal"/>
    <w:uiPriority w:val="49"/>
    <w:rsid w:val="00097299"/>
    <w:pPr>
      <w:spacing w:after="0" w:line="240" w:lineRule="auto"/>
    </w:pPr>
    <w:tblPr>
      <w:tblStyleRowBandSize w:val="1"/>
      <w:tblStyleColBandSize w:val="1"/>
      <w:tblBorders>
        <w:top w:val="single" w:sz="4" w:space="0" w:color="7EC492" w:themeColor="accent5" w:themeTint="99"/>
        <w:left w:val="single" w:sz="4" w:space="0" w:color="7EC492" w:themeColor="accent5" w:themeTint="99"/>
        <w:bottom w:val="single" w:sz="4" w:space="0" w:color="7EC492" w:themeColor="accent5" w:themeTint="99"/>
        <w:right w:val="single" w:sz="4" w:space="0" w:color="7EC492" w:themeColor="accent5" w:themeTint="99"/>
        <w:insideH w:val="single" w:sz="4" w:space="0" w:color="7EC492" w:themeColor="accent5" w:themeTint="99"/>
        <w:insideV w:val="single" w:sz="4" w:space="0" w:color="7EC492" w:themeColor="accent5" w:themeTint="99"/>
      </w:tblBorders>
    </w:tblPr>
    <w:tblStylePr w:type="firstRow">
      <w:rPr>
        <w:b/>
        <w:bCs/>
        <w:color w:val="FFFFFF" w:themeColor="background1"/>
      </w:rPr>
      <w:tblPr/>
      <w:tcPr>
        <w:tcBorders>
          <w:top w:val="single" w:sz="4" w:space="0" w:color="3E8853" w:themeColor="accent5"/>
          <w:left w:val="single" w:sz="4" w:space="0" w:color="3E8853" w:themeColor="accent5"/>
          <w:bottom w:val="single" w:sz="4" w:space="0" w:color="3E8853" w:themeColor="accent5"/>
          <w:right w:val="single" w:sz="4" w:space="0" w:color="3E8853" w:themeColor="accent5"/>
          <w:insideH w:val="nil"/>
          <w:insideV w:val="nil"/>
        </w:tcBorders>
        <w:shd w:val="clear" w:color="auto" w:fill="3E8853" w:themeFill="accent5"/>
      </w:tcPr>
    </w:tblStylePr>
    <w:tblStylePr w:type="lastRow">
      <w:rPr>
        <w:b/>
        <w:bCs/>
      </w:rPr>
      <w:tblPr/>
      <w:tcPr>
        <w:tcBorders>
          <w:top w:val="double" w:sz="4" w:space="0" w:color="3E8853" w:themeColor="accent5"/>
        </w:tcBorders>
      </w:tcPr>
    </w:tblStylePr>
    <w:tblStylePr w:type="firstCol">
      <w:rPr>
        <w:b/>
        <w:bCs/>
      </w:rPr>
    </w:tblStylePr>
    <w:tblStylePr w:type="lastCol">
      <w:rPr>
        <w:b/>
        <w:bCs/>
      </w:rPr>
    </w:tblStylePr>
    <w:tblStylePr w:type="band1Vert">
      <w:tblPr/>
      <w:tcPr>
        <w:shd w:val="clear" w:color="auto" w:fill="D3EBDA" w:themeFill="accent5" w:themeFillTint="33"/>
      </w:tcPr>
    </w:tblStylePr>
    <w:tblStylePr w:type="band1Horz">
      <w:tblPr/>
      <w:tcPr>
        <w:shd w:val="clear" w:color="auto" w:fill="D3EBDA" w:themeFill="accent5" w:themeFillTint="33"/>
      </w:tcPr>
    </w:tblStylePr>
  </w:style>
  <w:style w:type="table" w:styleId="GridTable4-Accent2">
    <w:name w:val="Grid Table 4 Accent 2"/>
    <w:basedOn w:val="TableNormal"/>
    <w:uiPriority w:val="49"/>
    <w:rsid w:val="00131F1A"/>
    <w:pPr>
      <w:spacing w:after="0" w:line="240" w:lineRule="auto"/>
    </w:pPr>
    <w:tblPr>
      <w:tblStyleRowBandSize w:val="1"/>
      <w:tblStyleColBandSize w:val="1"/>
      <w:tblBorders>
        <w:top w:val="single" w:sz="4" w:space="0" w:color="74B5E4" w:themeColor="accent2" w:themeTint="99"/>
        <w:left w:val="single" w:sz="4" w:space="0" w:color="74B5E4" w:themeColor="accent2" w:themeTint="99"/>
        <w:bottom w:val="single" w:sz="4" w:space="0" w:color="74B5E4" w:themeColor="accent2" w:themeTint="99"/>
        <w:right w:val="single" w:sz="4" w:space="0" w:color="74B5E4" w:themeColor="accent2" w:themeTint="99"/>
        <w:insideH w:val="single" w:sz="4" w:space="0" w:color="74B5E4" w:themeColor="accent2" w:themeTint="99"/>
        <w:insideV w:val="single" w:sz="4" w:space="0" w:color="74B5E4" w:themeColor="accent2" w:themeTint="99"/>
      </w:tblBorders>
    </w:tblPr>
    <w:tblStylePr w:type="firstRow">
      <w:rPr>
        <w:b/>
        <w:bCs/>
        <w:color w:val="FFFFFF" w:themeColor="background1"/>
      </w:rPr>
      <w:tblPr/>
      <w:tcPr>
        <w:tcBorders>
          <w:top w:val="single" w:sz="4" w:space="0" w:color="2683C6" w:themeColor="accent2"/>
          <w:left w:val="single" w:sz="4" w:space="0" w:color="2683C6" w:themeColor="accent2"/>
          <w:bottom w:val="single" w:sz="4" w:space="0" w:color="2683C6" w:themeColor="accent2"/>
          <w:right w:val="single" w:sz="4" w:space="0" w:color="2683C6" w:themeColor="accent2"/>
          <w:insideH w:val="nil"/>
          <w:insideV w:val="nil"/>
        </w:tcBorders>
        <w:shd w:val="clear" w:color="auto" w:fill="2683C6" w:themeFill="accent2"/>
      </w:tcPr>
    </w:tblStylePr>
    <w:tblStylePr w:type="lastRow">
      <w:rPr>
        <w:b/>
        <w:bCs/>
      </w:rPr>
      <w:tblPr/>
      <w:tcPr>
        <w:tcBorders>
          <w:top w:val="double" w:sz="4" w:space="0" w:color="2683C6" w:themeColor="accent2"/>
        </w:tcBorders>
      </w:tcPr>
    </w:tblStylePr>
    <w:tblStylePr w:type="firstCol">
      <w:rPr>
        <w:b/>
        <w:bCs/>
      </w:rPr>
    </w:tblStylePr>
    <w:tblStylePr w:type="lastCol">
      <w:rPr>
        <w:b/>
        <w:bCs/>
      </w:rPr>
    </w:tblStylePr>
    <w:tblStylePr w:type="band1Vert">
      <w:tblPr/>
      <w:tcPr>
        <w:shd w:val="clear" w:color="auto" w:fill="D0E6F6" w:themeFill="accent2" w:themeFillTint="33"/>
      </w:tcPr>
    </w:tblStylePr>
    <w:tblStylePr w:type="band1Horz">
      <w:tblPr/>
      <w:tcPr>
        <w:shd w:val="clear" w:color="auto" w:fill="D0E6F6" w:themeFill="accent2" w:themeFillTint="33"/>
      </w:tcPr>
    </w:tblStylePr>
  </w:style>
  <w:style w:type="table" w:styleId="GridTable3-Accent4">
    <w:name w:val="Grid Table 3 Accent 4"/>
    <w:basedOn w:val="TableNormal"/>
    <w:uiPriority w:val="48"/>
    <w:rsid w:val="00413B1F"/>
    <w:pPr>
      <w:spacing w:after="0" w:line="240" w:lineRule="auto"/>
    </w:pPr>
    <w:tblPr>
      <w:tblStyleRowBandSize w:val="1"/>
      <w:tblStyleColBandSize w:val="1"/>
      <w:tblBorders>
        <w:top w:val="single" w:sz="4" w:space="0" w:color="8CD6C0" w:themeColor="accent4" w:themeTint="99"/>
        <w:left w:val="single" w:sz="4" w:space="0" w:color="8CD6C0" w:themeColor="accent4" w:themeTint="99"/>
        <w:bottom w:val="single" w:sz="4" w:space="0" w:color="8CD6C0" w:themeColor="accent4" w:themeTint="99"/>
        <w:right w:val="single" w:sz="4" w:space="0" w:color="8CD6C0" w:themeColor="accent4" w:themeTint="99"/>
        <w:insideH w:val="single" w:sz="4" w:space="0" w:color="8CD6C0" w:themeColor="accent4" w:themeTint="99"/>
        <w:insideV w:val="single" w:sz="4" w:space="0" w:color="8CD6C0"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8F1EA" w:themeFill="accent4" w:themeFillTint="33"/>
      </w:tcPr>
    </w:tblStylePr>
    <w:tblStylePr w:type="band1Horz">
      <w:tblPr/>
      <w:tcPr>
        <w:shd w:val="clear" w:color="auto" w:fill="D8F1EA" w:themeFill="accent4" w:themeFillTint="33"/>
      </w:tcPr>
    </w:tblStylePr>
    <w:tblStylePr w:type="neCell">
      <w:tblPr/>
      <w:tcPr>
        <w:tcBorders>
          <w:bottom w:val="single" w:sz="4" w:space="0" w:color="8CD6C0" w:themeColor="accent4" w:themeTint="99"/>
        </w:tcBorders>
      </w:tcPr>
    </w:tblStylePr>
    <w:tblStylePr w:type="nwCell">
      <w:tblPr/>
      <w:tcPr>
        <w:tcBorders>
          <w:bottom w:val="single" w:sz="4" w:space="0" w:color="8CD6C0" w:themeColor="accent4" w:themeTint="99"/>
        </w:tcBorders>
      </w:tcPr>
    </w:tblStylePr>
    <w:tblStylePr w:type="seCell">
      <w:tblPr/>
      <w:tcPr>
        <w:tcBorders>
          <w:top w:val="single" w:sz="4" w:space="0" w:color="8CD6C0" w:themeColor="accent4" w:themeTint="99"/>
        </w:tcBorders>
      </w:tcPr>
    </w:tblStylePr>
    <w:tblStylePr w:type="swCell">
      <w:tblPr/>
      <w:tcPr>
        <w:tcBorders>
          <w:top w:val="single" w:sz="4" w:space="0" w:color="8CD6C0" w:themeColor="accent4" w:themeTint="99"/>
        </w:tcBorders>
      </w:tcPr>
    </w:tblStylePr>
  </w:style>
  <w:style w:type="character" w:styleId="Mention">
    <w:name w:val="Mention"/>
    <w:basedOn w:val="DefaultParagraphFont"/>
    <w:uiPriority w:val="99"/>
    <w:unhideWhenUsed/>
    <w:rsid w:val="009F481B"/>
    <w:rPr>
      <w:color w:val="2B579A"/>
      <w:shd w:val="clear" w:color="auto" w:fill="E1DFDD"/>
    </w:rPr>
  </w:style>
  <w:style w:type="table" w:styleId="GridTable4-Accent1">
    <w:name w:val="Grid Table 4 Accent 1"/>
    <w:basedOn w:val="TableNormal"/>
    <w:uiPriority w:val="49"/>
    <w:rsid w:val="00182D27"/>
    <w:pPr>
      <w:spacing w:after="0" w:line="240" w:lineRule="auto"/>
    </w:pPr>
    <w:tblPr>
      <w:tblStyleRowBandSize w:val="1"/>
      <w:tblStyleColBandSize w:val="1"/>
      <w:tblBorders>
        <w:top w:val="single" w:sz="4" w:space="0" w:color="76CDEE" w:themeColor="accent1" w:themeTint="99"/>
        <w:left w:val="single" w:sz="4" w:space="0" w:color="76CDEE" w:themeColor="accent1" w:themeTint="99"/>
        <w:bottom w:val="single" w:sz="4" w:space="0" w:color="76CDEE" w:themeColor="accent1" w:themeTint="99"/>
        <w:right w:val="single" w:sz="4" w:space="0" w:color="76CDEE" w:themeColor="accent1" w:themeTint="99"/>
        <w:insideH w:val="single" w:sz="4" w:space="0" w:color="76CDEE" w:themeColor="accent1" w:themeTint="99"/>
        <w:insideV w:val="single" w:sz="4" w:space="0" w:color="76CDEE" w:themeColor="accent1" w:themeTint="99"/>
      </w:tblBorders>
    </w:tblPr>
    <w:tblStylePr w:type="firstRow">
      <w:rPr>
        <w:b/>
        <w:bCs/>
        <w:color w:val="FFFFFF" w:themeColor="background1"/>
      </w:rPr>
      <w:tblPr/>
      <w:tcPr>
        <w:tcBorders>
          <w:top w:val="single" w:sz="4" w:space="0" w:color="1CADE4" w:themeColor="accent1"/>
          <w:left w:val="single" w:sz="4" w:space="0" w:color="1CADE4" w:themeColor="accent1"/>
          <w:bottom w:val="single" w:sz="4" w:space="0" w:color="1CADE4" w:themeColor="accent1"/>
          <w:right w:val="single" w:sz="4" w:space="0" w:color="1CADE4" w:themeColor="accent1"/>
          <w:insideH w:val="nil"/>
          <w:insideV w:val="nil"/>
        </w:tcBorders>
        <w:shd w:val="clear" w:color="auto" w:fill="1CADE4" w:themeFill="accent1"/>
      </w:tcPr>
    </w:tblStylePr>
    <w:tblStylePr w:type="lastRow">
      <w:rPr>
        <w:b/>
        <w:bCs/>
      </w:rPr>
      <w:tblPr/>
      <w:tcPr>
        <w:tcBorders>
          <w:top w:val="double" w:sz="4" w:space="0" w:color="1CADE4" w:themeColor="accent1"/>
        </w:tcBorders>
      </w:tcPr>
    </w:tblStylePr>
    <w:tblStylePr w:type="firstCol">
      <w:rPr>
        <w:b/>
        <w:bCs/>
      </w:rPr>
    </w:tblStylePr>
    <w:tblStylePr w:type="lastCol">
      <w:rPr>
        <w:b/>
        <w:bCs/>
      </w:rPr>
    </w:tblStylePr>
    <w:tblStylePr w:type="band1Vert">
      <w:tblPr/>
      <w:tcPr>
        <w:shd w:val="clear" w:color="auto" w:fill="D1EEF9" w:themeFill="accent1" w:themeFillTint="33"/>
      </w:tcPr>
    </w:tblStylePr>
    <w:tblStylePr w:type="band1Horz">
      <w:tblPr/>
      <w:tcPr>
        <w:shd w:val="clear" w:color="auto" w:fill="D1EEF9" w:themeFill="accent1" w:themeFillTint="33"/>
      </w:tcPr>
    </w:tblStylePr>
  </w:style>
  <w:style w:type="table" w:styleId="GridTable5Dark-Accent5">
    <w:name w:val="Grid Table 5 Dark Accent 5"/>
    <w:basedOn w:val="TableNormal"/>
    <w:uiPriority w:val="50"/>
    <w:rsid w:val="00182D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3EBDA"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E885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E885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E885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E8853" w:themeFill="accent5"/>
      </w:tcPr>
    </w:tblStylePr>
    <w:tblStylePr w:type="band1Vert">
      <w:tblPr/>
      <w:tcPr>
        <w:shd w:val="clear" w:color="auto" w:fill="A9D7B6" w:themeFill="accent5" w:themeFillTint="66"/>
      </w:tcPr>
    </w:tblStylePr>
    <w:tblStylePr w:type="band1Horz">
      <w:tblPr/>
      <w:tcPr>
        <w:shd w:val="clear" w:color="auto" w:fill="A9D7B6" w:themeFill="accent5" w:themeFillTint="66"/>
      </w:tcPr>
    </w:tblStylePr>
  </w:style>
  <w:style w:type="table" w:styleId="GridTable3">
    <w:name w:val="Grid Table 3"/>
    <w:basedOn w:val="TableNormal"/>
    <w:uiPriority w:val="48"/>
    <w:rsid w:val="00182D27"/>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1Light-Accent4">
    <w:name w:val="List Table 1 Light Accent 4"/>
    <w:basedOn w:val="TableNormal"/>
    <w:uiPriority w:val="46"/>
    <w:rsid w:val="00F10017"/>
    <w:pPr>
      <w:spacing w:after="0" w:line="240" w:lineRule="auto"/>
    </w:pPr>
    <w:tblPr>
      <w:tblStyleRowBandSize w:val="1"/>
      <w:tblStyleColBandSize w:val="1"/>
    </w:tblPr>
    <w:tblStylePr w:type="firstRow">
      <w:rPr>
        <w:b/>
        <w:bCs/>
      </w:rPr>
      <w:tblPr/>
      <w:tcPr>
        <w:tcBorders>
          <w:bottom w:val="single" w:sz="4" w:space="0" w:color="8CD6C0" w:themeColor="accent4" w:themeTint="99"/>
        </w:tcBorders>
      </w:tcPr>
    </w:tblStylePr>
    <w:tblStylePr w:type="lastRow">
      <w:rPr>
        <w:b/>
        <w:bCs/>
      </w:rPr>
      <w:tblPr/>
      <w:tcPr>
        <w:tcBorders>
          <w:top w:val="single" w:sz="4" w:space="0" w:color="8CD6C0" w:themeColor="accent4" w:themeTint="99"/>
        </w:tcBorders>
      </w:tcPr>
    </w:tblStylePr>
    <w:tblStylePr w:type="firstCol">
      <w:rPr>
        <w:b/>
        <w:bCs/>
      </w:rPr>
    </w:tblStylePr>
    <w:tblStylePr w:type="lastCol">
      <w:rPr>
        <w:b/>
        <w:bCs/>
      </w:rPr>
    </w:tblStylePr>
    <w:tblStylePr w:type="band1Vert">
      <w:tblPr/>
      <w:tcPr>
        <w:shd w:val="clear" w:color="auto" w:fill="D8F1EA" w:themeFill="accent4" w:themeFillTint="33"/>
      </w:tcPr>
    </w:tblStylePr>
    <w:tblStylePr w:type="band1Horz">
      <w:tblPr/>
      <w:tcPr>
        <w:shd w:val="clear" w:color="auto" w:fill="D8F1EA" w:themeFill="accent4" w:themeFillTint="33"/>
      </w:tcPr>
    </w:tblStylePr>
  </w:style>
  <w:style w:type="paragraph" w:customStyle="1" w:styleId="msonormal0">
    <w:name w:val="msonormal"/>
    <w:basedOn w:val="Normal"/>
    <w:rsid w:val="00430E28"/>
    <w:pPr>
      <w:spacing w:before="100" w:beforeAutospacing="1" w:after="100" w:afterAutospacing="1" w:line="240" w:lineRule="auto"/>
    </w:pPr>
    <w:rPr>
      <w:rFonts w:ascii="Times New Roman" w:eastAsiaTheme="minorEastAsia" w:hAnsi="Times New Roman" w:cs="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1908">
      <w:bodyDiv w:val="1"/>
      <w:marLeft w:val="0"/>
      <w:marRight w:val="0"/>
      <w:marTop w:val="0"/>
      <w:marBottom w:val="0"/>
      <w:divBdr>
        <w:top w:val="none" w:sz="0" w:space="0" w:color="auto"/>
        <w:left w:val="none" w:sz="0" w:space="0" w:color="auto"/>
        <w:bottom w:val="none" w:sz="0" w:space="0" w:color="auto"/>
        <w:right w:val="none" w:sz="0" w:space="0" w:color="auto"/>
      </w:divBdr>
    </w:div>
    <w:div w:id="661545921">
      <w:bodyDiv w:val="1"/>
      <w:marLeft w:val="0"/>
      <w:marRight w:val="0"/>
      <w:marTop w:val="0"/>
      <w:marBottom w:val="0"/>
      <w:divBdr>
        <w:top w:val="none" w:sz="0" w:space="0" w:color="auto"/>
        <w:left w:val="none" w:sz="0" w:space="0" w:color="auto"/>
        <w:bottom w:val="none" w:sz="0" w:space="0" w:color="auto"/>
        <w:right w:val="none" w:sz="0" w:space="0" w:color="auto"/>
      </w:divBdr>
    </w:div>
    <w:div w:id="815491207">
      <w:bodyDiv w:val="1"/>
      <w:marLeft w:val="0"/>
      <w:marRight w:val="0"/>
      <w:marTop w:val="0"/>
      <w:marBottom w:val="0"/>
      <w:divBdr>
        <w:top w:val="none" w:sz="0" w:space="0" w:color="auto"/>
        <w:left w:val="none" w:sz="0" w:space="0" w:color="auto"/>
        <w:bottom w:val="none" w:sz="0" w:space="0" w:color="auto"/>
        <w:right w:val="none" w:sz="0" w:space="0" w:color="auto"/>
      </w:divBdr>
    </w:div>
    <w:div w:id="1036197672">
      <w:bodyDiv w:val="1"/>
      <w:marLeft w:val="0"/>
      <w:marRight w:val="0"/>
      <w:marTop w:val="0"/>
      <w:marBottom w:val="0"/>
      <w:divBdr>
        <w:top w:val="none" w:sz="0" w:space="0" w:color="auto"/>
        <w:left w:val="none" w:sz="0" w:space="0" w:color="auto"/>
        <w:bottom w:val="none" w:sz="0" w:space="0" w:color="auto"/>
        <w:right w:val="none" w:sz="0" w:space="0" w:color="auto"/>
      </w:divBdr>
      <w:divsChild>
        <w:div w:id="882867360">
          <w:marLeft w:val="0"/>
          <w:marRight w:val="0"/>
          <w:marTop w:val="0"/>
          <w:marBottom w:val="0"/>
          <w:divBdr>
            <w:top w:val="none" w:sz="0" w:space="0" w:color="auto"/>
            <w:left w:val="none" w:sz="0" w:space="0" w:color="auto"/>
            <w:bottom w:val="none" w:sz="0" w:space="0" w:color="auto"/>
            <w:right w:val="none" w:sz="0" w:space="0" w:color="auto"/>
          </w:divBdr>
        </w:div>
      </w:divsChild>
    </w:div>
    <w:div w:id="1301422302">
      <w:bodyDiv w:val="1"/>
      <w:marLeft w:val="0"/>
      <w:marRight w:val="0"/>
      <w:marTop w:val="0"/>
      <w:marBottom w:val="0"/>
      <w:divBdr>
        <w:top w:val="none" w:sz="0" w:space="0" w:color="auto"/>
        <w:left w:val="none" w:sz="0" w:space="0" w:color="auto"/>
        <w:bottom w:val="none" w:sz="0" w:space="0" w:color="auto"/>
        <w:right w:val="none" w:sz="0" w:space="0" w:color="auto"/>
      </w:divBdr>
    </w:div>
    <w:div w:id="1499543570">
      <w:bodyDiv w:val="1"/>
      <w:marLeft w:val="0"/>
      <w:marRight w:val="0"/>
      <w:marTop w:val="0"/>
      <w:marBottom w:val="0"/>
      <w:divBdr>
        <w:top w:val="none" w:sz="0" w:space="0" w:color="auto"/>
        <w:left w:val="none" w:sz="0" w:space="0" w:color="auto"/>
        <w:bottom w:val="none" w:sz="0" w:space="0" w:color="auto"/>
        <w:right w:val="none" w:sz="0" w:space="0" w:color="auto"/>
      </w:divBdr>
    </w:div>
    <w:div w:id="1911309734">
      <w:bodyDiv w:val="1"/>
      <w:marLeft w:val="0"/>
      <w:marRight w:val="0"/>
      <w:marTop w:val="0"/>
      <w:marBottom w:val="0"/>
      <w:divBdr>
        <w:top w:val="none" w:sz="0" w:space="0" w:color="auto"/>
        <w:left w:val="none" w:sz="0" w:space="0" w:color="auto"/>
        <w:bottom w:val="none" w:sz="0" w:space="0" w:color="auto"/>
        <w:right w:val="none" w:sz="0" w:space="0" w:color="auto"/>
      </w:divBdr>
    </w:div>
    <w:div w:id="1938633060">
      <w:bodyDiv w:val="1"/>
      <w:marLeft w:val="0"/>
      <w:marRight w:val="0"/>
      <w:marTop w:val="0"/>
      <w:marBottom w:val="0"/>
      <w:divBdr>
        <w:top w:val="none" w:sz="0" w:space="0" w:color="auto"/>
        <w:left w:val="none" w:sz="0" w:space="0" w:color="auto"/>
        <w:bottom w:val="none" w:sz="0" w:space="0" w:color="auto"/>
        <w:right w:val="none" w:sz="0" w:space="0" w:color="auto"/>
      </w:divBdr>
    </w:div>
    <w:div w:id="20965167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file:///storage/emulated/0/Documents/11b-Modele%20de%20Plan%20Gestion%20Integree%20de%20la%20Qualite%20de%20l'Air%20et%20du%20Climat.docx" TargetMode="External"/><Relationship Id="rId18" Type="http://schemas.openxmlformats.org/officeDocument/2006/relationships/hyperlink" Target="file:///storage/emulated/0/Documents/11b-Modele%20de%20Plan%20Gestion%20Integree%20de%20la%20Qualite%20de%20l'Air%20et%20du%20Climat.docx" TargetMode="External"/><Relationship Id="rId26" Type="http://schemas.openxmlformats.org/officeDocument/2006/relationships/hyperlink" Target="file:///storage/emulated/0/Documents/11b-Modele%20de%20Plan%20Gestion%20Integree%20de%20la%20Qualite%20de%20l'Air%20et%20du%20Climat.docx" TargetMode="External"/><Relationship Id="rId39" Type="http://schemas.openxmlformats.org/officeDocument/2006/relationships/hyperlink" Target="https://unfccc.int/sites/default/files/NDC/2022-06/CDN_CIV_2022.pdf" TargetMode="External"/><Relationship Id="rId21" Type="http://schemas.openxmlformats.org/officeDocument/2006/relationships/hyperlink" Target="file:///storage/emulated/0/Documents/11b-Modele%20de%20Plan%20Gestion%20Integree%20de%20la%20Qualite%20de%20l'Air%20et%20du%20Climat.docx" TargetMode="External"/><Relationship Id="rId34" Type="http://schemas.openxmlformats.org/officeDocument/2006/relationships/hyperlink" Target="file:///storage/emulated/0/Documents/11b-Modele%20de%20Plan%20Gestion%20Integree%20de%20la%20Qualite%20de%20l'Air%20et%20du%20Climat.docx" TargetMode="External"/><Relationship Id="rId42" Type="http://schemas.openxmlformats.org/officeDocument/2006/relationships/hyperlink" Target="https://www.ccacoalition.org/en/resources/air-pollution-asia-and-pacific-science-based-solutions-summary-full-report" TargetMode="External"/><Relationship Id="rId47" Type="http://schemas.openxmlformats.org/officeDocument/2006/relationships/hyperlink" Target="https://www.epa.gov/air-research/household-energy-and-clean-cookstove-research" TargetMode="External"/><Relationship Id="rId50" Type="http://schemas.openxmlformats.org/officeDocument/2006/relationships/hyperlink" Target="https://www.ccacoalition.org/en/activity/open-agricultural-burning" TargetMode="External"/><Relationship Id="rId55" Type="http://schemas.openxmlformats.org/officeDocument/2006/relationships/hyperlink" Target="https://apps.who.int/iris/bitstream/handle/10665/189524/9789241565080_eng.pdf?sequence=1&amp;isAllowed=y" TargetMode="External"/><Relationship Id="rId63" Type="http://schemas.openxmlformats.org/officeDocument/2006/relationships/image" Target="media/image10.png"/><Relationship Id="rId68" Type="http://schemas.openxmlformats.org/officeDocument/2006/relationships/image" Target="media/image13.png"/><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s://www.itdp.org/wp-content/uploads/2022/03/GEF_CalculatingGHGbenefits_webCD.pdf" TargetMode="External"/><Relationship Id="rId2" Type="http://schemas.openxmlformats.org/officeDocument/2006/relationships/numbering" Target="numbering.xml"/><Relationship Id="rId16" Type="http://schemas.openxmlformats.org/officeDocument/2006/relationships/hyperlink" Target="file:///storage/emulated/0/Documents/11b-Modele%20de%20Plan%20Gestion%20Integree%20de%20la%20Qualite%20de%20l'Air%20et%20du%20Climat.docx" TargetMode="External"/><Relationship Id="rId29" Type="http://schemas.openxmlformats.org/officeDocument/2006/relationships/hyperlink" Target="file:///storage/emulated/0/Documents/11b-Modele%20de%20Plan%20Gestion%20Integree%20de%20la%20Qualite%20de%20l'Air%20et%20du%20Climat.docx" TargetMode="External"/><Relationship Id="rId11" Type="http://schemas.openxmlformats.org/officeDocument/2006/relationships/header" Target="header1.xml"/><Relationship Id="rId24" Type="http://schemas.openxmlformats.org/officeDocument/2006/relationships/hyperlink" Target="file:///storage/emulated/0/Documents/11b-Modele%20de%20Plan%20Gestion%20Integree%20de%20la%20Qualite%20de%20l'Air%20et%20du%20Climat.docx" TargetMode="External"/><Relationship Id="rId32" Type="http://schemas.openxmlformats.org/officeDocument/2006/relationships/hyperlink" Target="file:///storage/emulated/0/Documents/11b-Modele%20de%20Plan%20Gestion%20Integree%20de%20la%20Qualite%20de%20l'Air%20et%20du%20Climat.docx" TargetMode="External"/><Relationship Id="rId37" Type="http://schemas.openxmlformats.org/officeDocument/2006/relationships/hyperlink" Target="file:///storage/emulated/0/Documents/11b-Modele%20de%20Plan%20Gestion%20Integree%20de%20la%20Qualite%20de%20l'Air%20et%20du%20Climat.docx" TargetMode="External"/><Relationship Id="rId40" Type="http://schemas.openxmlformats.org/officeDocument/2006/relationships/hyperlink" Target="https://translate.google.com/" TargetMode="External"/><Relationship Id="rId45" Type="http://schemas.openxmlformats.org/officeDocument/2006/relationships/hyperlink" Target="https://www.eia.gov/energyexplained/coal/coal-and-the-environment.php" TargetMode="External"/><Relationship Id="rId53" Type="http://schemas.openxmlformats.org/officeDocument/2006/relationships/hyperlink" Target="file:///storage/emulated/0/Documents/11b-Modele%20de%20Plan%20Gestion%20Integree%20de%20la%20Qualite%20de%20l'Air%20et%20du%20Climat.docx" TargetMode="External"/><Relationship Id="rId58" Type="http://schemas.openxmlformats.org/officeDocument/2006/relationships/image" Target="media/image7.png"/><Relationship Id="rId66" Type="http://schemas.openxmlformats.org/officeDocument/2006/relationships/image" Target="media/image11.png"/><Relationship Id="rId7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file:///storage/emulated/0/Documents/11b-Modele%20de%20Plan%20Gestion%20Integree%20de%20la%20Qualite%20de%20l'Air%20et%20du%20Climat.docx" TargetMode="External"/><Relationship Id="rId23" Type="http://schemas.openxmlformats.org/officeDocument/2006/relationships/hyperlink" Target="file:///storage/emulated/0/Documents/11b-Modele%20de%20Plan%20Gestion%20Integree%20de%20la%20Qualite%20de%20l'Air%20et%20du%20Climat.docx" TargetMode="External"/><Relationship Id="rId28" Type="http://schemas.openxmlformats.org/officeDocument/2006/relationships/hyperlink" Target="file:///storage/emulated/0/Documents/11b-Modele%20de%20Plan%20Gestion%20Integree%20de%20la%20Qualite%20de%20l'Air%20et%20du%20Climat.docx" TargetMode="External"/><Relationship Id="rId36" Type="http://schemas.openxmlformats.org/officeDocument/2006/relationships/hyperlink" Target="file:///storage/emulated/0/Documents/11b-Modele%20de%20Plan%20Gestion%20Integree%20de%20la%20Qualite%20de%20l'Air%20et%20du%20Climat.docx" TargetMode="External"/><Relationship Id="rId49" Type="http://schemas.openxmlformats.org/officeDocument/2006/relationships/hyperlink" Target="https://www3.epa.gov/ttnchie1/ap42/ch02/final/c02s05.pdf" TargetMode="External"/><Relationship Id="rId57" Type="http://schemas.openxmlformats.org/officeDocument/2006/relationships/hyperlink" Target="https://media.rff.org/documents/SCC_Explainer.pdf" TargetMode="External"/><Relationship Id="rId61" Type="http://schemas.openxmlformats.org/officeDocument/2006/relationships/image" Target="media/image9.svg"/><Relationship Id="rId10" Type="http://schemas.openxmlformats.org/officeDocument/2006/relationships/image" Target="media/image2.jpg"/><Relationship Id="rId19" Type="http://schemas.openxmlformats.org/officeDocument/2006/relationships/hyperlink" Target="file:///storage/emulated/0/Documents/11b-Modele%20de%20Plan%20Gestion%20Integree%20de%20la%20Qualite%20de%20l'Air%20et%20du%20Climat.docx" TargetMode="External"/><Relationship Id="rId31" Type="http://schemas.openxmlformats.org/officeDocument/2006/relationships/hyperlink" Target="file:///storage/emulated/0/Documents/11b-Modele%20de%20Plan%20Gestion%20Integree%20de%20la%20Qualite%20de%20l'Air%20et%20du%20Climat.docx" TargetMode="External"/><Relationship Id="rId44" Type="http://schemas.openxmlformats.org/officeDocument/2006/relationships/hyperlink" Target="https://www.ccacoalition.org/en/resources/opportunities-increasing-ambition-nationally-determined-contributions-through-integrated" TargetMode="External"/><Relationship Id="rId52" Type="http://schemas.openxmlformats.org/officeDocument/2006/relationships/image" Target="media/image6.png"/><Relationship Id="rId60" Type="http://schemas.openxmlformats.org/officeDocument/2006/relationships/image" Target="media/image8.png"/><Relationship Id="rId65" Type="http://schemas.openxmlformats.org/officeDocument/2006/relationships/hyperlink" Target="https://apps.who.int/iris/bitstream/handle/10665/189524/9789241565080_eng.pdf?sequence=1&amp;isAllowed=y" TargetMode="External"/><Relationship Id="rId73"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0.png"/><Relationship Id="rId14" Type="http://schemas.openxmlformats.org/officeDocument/2006/relationships/hyperlink" Target="file:///storage/emulated/0/Documents/11b-Modele%20de%20Plan%20Gestion%20Integree%20de%20la%20Qualite%20de%20l'Air%20et%20du%20Climat.docx" TargetMode="External"/><Relationship Id="rId22" Type="http://schemas.openxmlformats.org/officeDocument/2006/relationships/hyperlink" Target="file:///storage/emulated/0/Documents/11b-Modele%20de%20Plan%20Gestion%20Integree%20de%20la%20Qualite%20de%20l'Air%20et%20du%20Climat.docx" TargetMode="External"/><Relationship Id="rId27" Type="http://schemas.openxmlformats.org/officeDocument/2006/relationships/hyperlink" Target="file:///storage/emulated/0/Documents/11b-Modele%20de%20Plan%20Gestion%20Integree%20de%20la%20Qualite%20de%20l'Air%20et%20du%20Climat.docx" TargetMode="External"/><Relationship Id="rId30" Type="http://schemas.openxmlformats.org/officeDocument/2006/relationships/hyperlink" Target="file:///storage/emulated/0/Documents/11b-Modele%20de%20Plan%20Gestion%20Integree%20de%20la%20Qualite%20de%20l'Air%20et%20du%20Climat.docx" TargetMode="External"/><Relationship Id="rId35" Type="http://schemas.openxmlformats.org/officeDocument/2006/relationships/hyperlink" Target="file:///storage/emulated/0/Documents/11b-Modele%20de%20Plan%20Gestion%20Integree%20de%20la%20Qualite%20de%20l'Air%20et%20du%20Climat.docx" TargetMode="External"/><Relationship Id="rId43" Type="http://schemas.openxmlformats.org/officeDocument/2006/relationships/image" Target="media/image4.png"/><Relationship Id="rId48" Type="http://schemas.openxmlformats.org/officeDocument/2006/relationships/hyperlink" Target="https://cleancooking.org/wp-content/uploads/2021/11/CCA-Climate-Environment-and-Clean-Cooking-Factsheet_10.29.21.pdf" TargetMode="External"/><Relationship Id="rId56" Type="http://schemas.openxmlformats.org/officeDocument/2006/relationships/hyperlink" Target="https://leap.sei.org/default.asp?action=home" TargetMode="External"/><Relationship Id="rId64" Type="http://schemas.openxmlformats.org/officeDocument/2006/relationships/hyperlink" Target="https://www.ccacoalition.org/en/resources/opportunities-increasing-ambition-nationally-determined-contributions-through-integrated" TargetMode="External"/><Relationship Id="rId69" Type="http://schemas.openxmlformats.org/officeDocument/2006/relationships/image" Target="media/image14.png"/><Relationship Id="rId8" Type="http://schemas.openxmlformats.org/officeDocument/2006/relationships/image" Target="media/image1.png"/><Relationship Id="rId51" Type="http://schemas.openxmlformats.org/officeDocument/2006/relationships/image" Target="media/image5.png"/><Relationship Id="rId72" Type="http://schemas.openxmlformats.org/officeDocument/2006/relationships/image" Target="media/image16.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file:///storage/emulated/0/Documents/11b-Modele%20de%20Plan%20Gestion%20Integree%20de%20la%20Qualite%20de%20l'Air%20et%20du%20Climat.docx" TargetMode="External"/><Relationship Id="rId25" Type="http://schemas.openxmlformats.org/officeDocument/2006/relationships/hyperlink" Target="file:///storage/emulated/0/Documents/11b-Modele%20de%20Plan%20Gestion%20Integree%20de%20la%20Qualite%20de%20l'Air%20et%20du%20Climat.docx" TargetMode="External"/><Relationship Id="rId33" Type="http://schemas.openxmlformats.org/officeDocument/2006/relationships/hyperlink" Target="file:///storage/emulated/0/Documents/11b-Modele%20de%20Plan%20Gestion%20Integree%20de%20la%20Qualite%20de%20l'Air%20et%20du%20Climat.docx" TargetMode="External"/><Relationship Id="rId38" Type="http://schemas.openxmlformats.org/officeDocument/2006/relationships/hyperlink" Target="http://www.metrovancouver.org/services/air-quality/AirQualityPublications/IntegratedAirQualityGreenhouseGasManagementPlan-October2011.pdf" TargetMode="External"/><Relationship Id="rId46" Type="http://schemas.openxmlformats.org/officeDocument/2006/relationships/hyperlink" Target="https://cleancooking.org/wp-content/uploads/2021/07/522-1.pdf'" TargetMode="External"/><Relationship Id="rId59" Type="http://schemas.openxmlformats.org/officeDocument/2006/relationships/hyperlink" Target="https://www.epa.gov/climate-indicators/climate-change-indicators-climate-forcing" TargetMode="External"/><Relationship Id="rId67" Type="http://schemas.openxmlformats.org/officeDocument/2006/relationships/image" Target="media/image12.png"/><Relationship Id="rId20" Type="http://schemas.openxmlformats.org/officeDocument/2006/relationships/hyperlink" Target="file:///storage/emulated/0/Documents/11b-Modele%20de%20Plan%20Gestion%20Integree%20de%20la%20Qualite%20de%20l'Air%20et%20du%20Climat.docx" TargetMode="External"/><Relationship Id="rId41" Type="http://schemas.openxmlformats.org/officeDocument/2006/relationships/image" Target="media/image3.png"/><Relationship Id="rId54" Type="http://schemas.openxmlformats.org/officeDocument/2006/relationships/hyperlink" Target="https://climatehealthconnect.org/wp-content/uploads/2016/09/AirQuality.pdf" TargetMode="External"/><Relationship Id="rId62" Type="http://schemas.openxmlformats.org/officeDocument/2006/relationships/hyperlink" Target="http://www.epa.gov.gh/epa/sites/default/files/downloads/publications/Greater%20Accra%20Region%20Air%20%20Quality%20Management%20Plan%202%20Oct%20%202018%20updated.pdf" TargetMode="External"/><Relationship Id="rId70" Type="http://schemas.openxmlformats.org/officeDocument/2006/relationships/image" Target="media/image15.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_rels/theme1.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Integral">
  <a:themeElements>
    <a:clrScheme name="Integral">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B9F25"/>
      </a:hlink>
      <a:folHlink>
        <a:srgbClr val="B26B02"/>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9D34FF-0664-4D80-8CE7-87B08E6592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39</Pages>
  <Words>9051</Words>
  <Characters>51597</Characters>
  <Application>Microsoft Office Word</Application>
  <DocSecurity>0</DocSecurity>
  <Lines>429</Lines>
  <Paragraphs>121</Paragraphs>
  <ScaleCrop>false</ScaleCrop>
  <Company/>
  <LinksUpToDate>false</LinksUpToDate>
  <CharactersWithSpaces>60527</CharactersWithSpaces>
  <SharedDoc>false</SharedDoc>
  <HLinks>
    <vt:vector size="402" baseType="variant">
      <vt:variant>
        <vt:i4>720964</vt:i4>
      </vt:variant>
      <vt:variant>
        <vt:i4>276</vt:i4>
      </vt:variant>
      <vt:variant>
        <vt:i4>0</vt:i4>
      </vt:variant>
      <vt:variant>
        <vt:i4>5</vt:i4>
      </vt:variant>
      <vt:variant>
        <vt:lpwstr>https://www.epa.gov/system/files/documents/2021-11/final-aqmp-addis-ababa.pdf</vt:lpwstr>
      </vt:variant>
      <vt:variant>
        <vt:lpwstr/>
      </vt:variant>
      <vt:variant>
        <vt:i4>8257586</vt:i4>
      </vt:variant>
      <vt:variant>
        <vt:i4>273</vt:i4>
      </vt:variant>
      <vt:variant>
        <vt:i4>0</vt:i4>
      </vt:variant>
      <vt:variant>
        <vt:i4>5</vt:i4>
      </vt:variant>
      <vt:variant>
        <vt:lpwstr>http://www.epa.gov.gh/epa/sites/default/files/downloads/publications/Greater Accra Region Air  Quality Management Plan 2 Oct  2018 updated.pdf</vt:lpwstr>
      </vt:variant>
      <vt:variant>
        <vt:lpwstr/>
      </vt:variant>
      <vt:variant>
        <vt:i4>2752568</vt:i4>
      </vt:variant>
      <vt:variant>
        <vt:i4>270</vt:i4>
      </vt:variant>
      <vt:variant>
        <vt:i4>0</vt:i4>
      </vt:variant>
      <vt:variant>
        <vt:i4>5</vt:i4>
      </vt:variant>
      <vt:variant>
        <vt:lpwstr>https://plan.lamayor.org/sites/default/files/pLAn_2019_final.pdf</vt:lpwstr>
      </vt:variant>
      <vt:variant>
        <vt:lpwstr/>
      </vt:variant>
      <vt:variant>
        <vt:i4>2621489</vt:i4>
      </vt:variant>
      <vt:variant>
        <vt:i4>267</vt:i4>
      </vt:variant>
      <vt:variant>
        <vt:i4>0</vt:i4>
      </vt:variant>
      <vt:variant>
        <vt:i4>5</vt:i4>
      </vt:variant>
      <vt:variant>
        <vt:lpwstr>https://unfccc.int/sites/default/files/NDC/2022-06/CDN_CIV_2022.pdf</vt:lpwstr>
      </vt:variant>
      <vt:variant>
        <vt:lpwstr/>
      </vt:variant>
      <vt:variant>
        <vt:i4>4980821</vt:i4>
      </vt:variant>
      <vt:variant>
        <vt:i4>264</vt:i4>
      </vt:variant>
      <vt:variant>
        <vt:i4>0</vt:i4>
      </vt:variant>
      <vt:variant>
        <vt:i4>5</vt:i4>
      </vt:variant>
      <vt:variant>
        <vt:lpwstr>http://www.metrovancouver.org/services/air-quality/AirQualityPublications/Clean-Air-Plan-2021.pdf</vt:lpwstr>
      </vt:variant>
      <vt:variant>
        <vt:lpwstr/>
      </vt:variant>
      <vt:variant>
        <vt:i4>720907</vt:i4>
      </vt:variant>
      <vt:variant>
        <vt:i4>261</vt:i4>
      </vt:variant>
      <vt:variant>
        <vt:i4>0</vt:i4>
      </vt:variant>
      <vt:variant>
        <vt:i4>5</vt:i4>
      </vt:variant>
      <vt:variant>
        <vt:lpwstr>https://www.ccacoalition.org/en/resources/air-pollution-asia-and-pacific-science-based-solutions-summary-full-report</vt:lpwstr>
      </vt:variant>
      <vt:variant>
        <vt:lpwstr/>
      </vt:variant>
      <vt:variant>
        <vt:i4>3866705</vt:i4>
      </vt:variant>
      <vt:variant>
        <vt:i4>258</vt:i4>
      </vt:variant>
      <vt:variant>
        <vt:i4>0</vt:i4>
      </vt:variant>
      <vt:variant>
        <vt:i4>5</vt:i4>
      </vt:variant>
      <vt:variant>
        <vt:lpwstr>https://apps.who.int/iris/bitstream/handle/10665/189524/9789241565080_eng.pdf?sequence=1&amp;isAllowed=y</vt:lpwstr>
      </vt:variant>
      <vt:variant>
        <vt:lpwstr/>
      </vt:variant>
      <vt:variant>
        <vt:i4>7864402</vt:i4>
      </vt:variant>
      <vt:variant>
        <vt:i4>255</vt:i4>
      </vt:variant>
      <vt:variant>
        <vt:i4>0</vt:i4>
      </vt:variant>
      <vt:variant>
        <vt:i4>5</vt:i4>
      </vt:variant>
      <vt:variant>
        <vt:lpwstr>https://unece.org/DAM/Sustainable_Development_No._2__Final__Draft_OK_2.pdf</vt:lpwstr>
      </vt:variant>
      <vt:variant>
        <vt:lpwstr/>
      </vt:variant>
      <vt:variant>
        <vt:i4>8060988</vt:i4>
      </vt:variant>
      <vt:variant>
        <vt:i4>252</vt:i4>
      </vt:variant>
      <vt:variant>
        <vt:i4>0</vt:i4>
      </vt:variant>
      <vt:variant>
        <vt:i4>5</vt:i4>
      </vt:variant>
      <vt:variant>
        <vt:lpwstr>https://www.ccacoalition.org/en/resources/guidance-document-national-planning-reducing-short-lived-climate-pollutants-snap</vt:lpwstr>
      </vt:variant>
      <vt:variant>
        <vt:lpwstr/>
      </vt:variant>
      <vt:variant>
        <vt:i4>7405622</vt:i4>
      </vt:variant>
      <vt:variant>
        <vt:i4>249</vt:i4>
      </vt:variant>
      <vt:variant>
        <vt:i4>0</vt:i4>
      </vt:variant>
      <vt:variant>
        <vt:i4>5</vt:i4>
      </vt:variant>
      <vt:variant>
        <vt:lpwstr>https://www.ccacoalition.org/en/resources/opportunities-increasing-ambition-nationally-determined-contributions-through-integrated</vt:lpwstr>
      </vt:variant>
      <vt:variant>
        <vt:lpwstr/>
      </vt:variant>
      <vt:variant>
        <vt:i4>8323148</vt:i4>
      </vt:variant>
      <vt:variant>
        <vt:i4>246</vt:i4>
      </vt:variant>
      <vt:variant>
        <vt:i4>0</vt:i4>
      </vt:variant>
      <vt:variant>
        <vt:i4>5</vt:i4>
      </vt:variant>
      <vt:variant>
        <vt:lpwstr>https://www.c40knowledgehub.org/s/article/Clean-air-healthy-planet-A-framework-for-integrating-air-quality-management-and-climate-action-planning?language=en_US</vt:lpwstr>
      </vt:variant>
      <vt:variant>
        <vt:lpwstr/>
      </vt:variant>
      <vt:variant>
        <vt:i4>7209083</vt:i4>
      </vt:variant>
      <vt:variant>
        <vt:i4>243</vt:i4>
      </vt:variant>
      <vt:variant>
        <vt:i4>0</vt:i4>
      </vt:variant>
      <vt:variant>
        <vt:i4>5</vt:i4>
      </vt:variant>
      <vt:variant>
        <vt:lpwstr>https://cdn.locomotive.works/sites/5ab410c8a2f42204838f797e/content_entry5ab410fb74c4833febe6c81a/5f2aacd09018df00ae910d9a/files/BUCA_tool_blank_V3.xlsx?1596632687</vt:lpwstr>
      </vt:variant>
      <vt:variant>
        <vt:lpwstr/>
      </vt:variant>
      <vt:variant>
        <vt:i4>1572883</vt:i4>
      </vt:variant>
      <vt:variant>
        <vt:i4>240</vt:i4>
      </vt:variant>
      <vt:variant>
        <vt:i4>0</vt:i4>
      </vt:variant>
      <vt:variant>
        <vt:i4>5</vt:i4>
      </vt:variant>
      <vt:variant>
        <vt:lpwstr>https://www.emisia.com/utilities/copert/</vt:lpwstr>
      </vt:variant>
      <vt:variant>
        <vt:lpwstr/>
      </vt:variant>
      <vt:variant>
        <vt:i4>4063284</vt:i4>
      </vt:variant>
      <vt:variant>
        <vt:i4>237</vt:i4>
      </vt:variant>
      <vt:variant>
        <vt:i4>0</vt:i4>
      </vt:variant>
      <vt:variant>
        <vt:i4>5</vt:i4>
      </vt:variant>
      <vt:variant>
        <vt:lpwstr>https://www.itdp.org/wp-content/uploads/2022/03/GEF_CalculatingGHGbenefits_webCD.pdf</vt:lpwstr>
      </vt:variant>
      <vt:variant>
        <vt:lpwstr/>
      </vt:variant>
      <vt:variant>
        <vt:i4>1966166</vt:i4>
      </vt:variant>
      <vt:variant>
        <vt:i4>234</vt:i4>
      </vt:variant>
      <vt:variant>
        <vt:i4>0</vt:i4>
      </vt:variant>
      <vt:variant>
        <vt:i4>5</vt:i4>
      </vt:variant>
      <vt:variant>
        <vt:lpwstr>https://www.itdp.org/2012/08/06/transport-emissions-evaluation-model-for-projects-teemp-brt/</vt:lpwstr>
      </vt:variant>
      <vt:variant>
        <vt:lpwstr/>
      </vt:variant>
      <vt:variant>
        <vt:i4>3342395</vt:i4>
      </vt:variant>
      <vt:variant>
        <vt:i4>231</vt:i4>
      </vt:variant>
      <vt:variant>
        <vt:i4>0</vt:i4>
      </vt:variant>
      <vt:variant>
        <vt:i4>5</vt:i4>
      </vt:variant>
      <vt:variant>
        <vt:lpwstr>https://iiasa.ac.at/models-and-data/greenhouse-gas-and-air-pollution-interactions-and-synergies</vt:lpwstr>
      </vt:variant>
      <vt:variant>
        <vt:lpwstr/>
      </vt:variant>
      <vt:variant>
        <vt:i4>3014712</vt:i4>
      </vt:variant>
      <vt:variant>
        <vt:i4>228</vt:i4>
      </vt:variant>
      <vt:variant>
        <vt:i4>0</vt:i4>
      </vt:variant>
      <vt:variant>
        <vt:i4>5</vt:i4>
      </vt:variant>
      <vt:variant>
        <vt:lpwstr>https://www.epa.gov/benmap</vt:lpwstr>
      </vt:variant>
      <vt:variant>
        <vt:lpwstr/>
      </vt:variant>
      <vt:variant>
        <vt:i4>4784158</vt:i4>
      </vt:variant>
      <vt:variant>
        <vt:i4>225</vt:i4>
      </vt:variant>
      <vt:variant>
        <vt:i4>0</vt:i4>
      </vt:variant>
      <vt:variant>
        <vt:i4>5</vt:i4>
      </vt:variant>
      <vt:variant>
        <vt:lpwstr>https://leap.sei.org/default.asp?action=home</vt:lpwstr>
      </vt:variant>
      <vt:variant>
        <vt:lpwstr/>
      </vt:variant>
      <vt:variant>
        <vt:i4>720964</vt:i4>
      </vt:variant>
      <vt:variant>
        <vt:i4>222</vt:i4>
      </vt:variant>
      <vt:variant>
        <vt:i4>0</vt:i4>
      </vt:variant>
      <vt:variant>
        <vt:i4>5</vt:i4>
      </vt:variant>
      <vt:variant>
        <vt:lpwstr>https://www.epa.gov/system/files/documents/2021-11/final-aqmp-addis-ababa.pdf</vt:lpwstr>
      </vt:variant>
      <vt:variant>
        <vt:lpwstr/>
      </vt:variant>
      <vt:variant>
        <vt:i4>6488174</vt:i4>
      </vt:variant>
      <vt:variant>
        <vt:i4>219</vt:i4>
      </vt:variant>
      <vt:variant>
        <vt:i4>0</vt:i4>
      </vt:variant>
      <vt:variant>
        <vt:i4>5</vt:i4>
      </vt:variant>
      <vt:variant>
        <vt:lpwstr>https://www.ipcc.ch/report/ar6/wg3/figures/summary-for-policymakers</vt:lpwstr>
      </vt:variant>
      <vt:variant>
        <vt:lpwstr/>
      </vt:variant>
      <vt:variant>
        <vt:i4>262228</vt:i4>
      </vt:variant>
      <vt:variant>
        <vt:i4>216</vt:i4>
      </vt:variant>
      <vt:variant>
        <vt:i4>0</vt:i4>
      </vt:variant>
      <vt:variant>
        <vt:i4>5</vt:i4>
      </vt:variant>
      <vt:variant>
        <vt:lpwstr>https://www.ipcc.ch/report/ar6/wg3/downloads/report/IPCC_AR6_WGIII_Chapter_12.pdf</vt:lpwstr>
      </vt:variant>
      <vt:variant>
        <vt:lpwstr/>
      </vt:variant>
      <vt:variant>
        <vt:i4>3866705</vt:i4>
      </vt:variant>
      <vt:variant>
        <vt:i4>213</vt:i4>
      </vt:variant>
      <vt:variant>
        <vt:i4>0</vt:i4>
      </vt:variant>
      <vt:variant>
        <vt:i4>5</vt:i4>
      </vt:variant>
      <vt:variant>
        <vt:lpwstr>https://apps.who.int/iris/bitstream/handle/10665/189524/9789241565080_eng.pdf?sequence=1&amp;isAllowed=y</vt:lpwstr>
      </vt:variant>
      <vt:variant>
        <vt:lpwstr/>
      </vt:variant>
      <vt:variant>
        <vt:i4>7405622</vt:i4>
      </vt:variant>
      <vt:variant>
        <vt:i4>210</vt:i4>
      </vt:variant>
      <vt:variant>
        <vt:i4>0</vt:i4>
      </vt:variant>
      <vt:variant>
        <vt:i4>5</vt:i4>
      </vt:variant>
      <vt:variant>
        <vt:lpwstr>https://www.ccacoalition.org/en/resources/opportunities-increasing-ambition-nationally-determined-contributions-through-integrated</vt:lpwstr>
      </vt:variant>
      <vt:variant>
        <vt:lpwstr/>
      </vt:variant>
      <vt:variant>
        <vt:i4>8257586</vt:i4>
      </vt:variant>
      <vt:variant>
        <vt:i4>207</vt:i4>
      </vt:variant>
      <vt:variant>
        <vt:i4>0</vt:i4>
      </vt:variant>
      <vt:variant>
        <vt:i4>5</vt:i4>
      </vt:variant>
      <vt:variant>
        <vt:lpwstr>http://www.epa.gov.gh/epa/sites/default/files/downloads/publications/Greater Accra Region Air  Quality Management Plan 2 Oct  2018 updated.pdf</vt:lpwstr>
      </vt:variant>
      <vt:variant>
        <vt:lpwstr/>
      </vt:variant>
      <vt:variant>
        <vt:i4>7209085</vt:i4>
      </vt:variant>
      <vt:variant>
        <vt:i4>204</vt:i4>
      </vt:variant>
      <vt:variant>
        <vt:i4>0</vt:i4>
      </vt:variant>
      <vt:variant>
        <vt:i4>5</vt:i4>
      </vt:variant>
      <vt:variant>
        <vt:lpwstr>https://www.epa.gov/climate-indicators/climate-change-indicators-climate-forcing</vt:lpwstr>
      </vt:variant>
      <vt:variant>
        <vt:lpwstr>%20</vt:lpwstr>
      </vt:variant>
      <vt:variant>
        <vt:i4>7077963</vt:i4>
      </vt:variant>
      <vt:variant>
        <vt:i4>201</vt:i4>
      </vt:variant>
      <vt:variant>
        <vt:i4>0</vt:i4>
      </vt:variant>
      <vt:variant>
        <vt:i4>5</vt:i4>
      </vt:variant>
      <vt:variant>
        <vt:lpwstr>https://media.rff.org/documents/SCC_Explainer.pdf</vt:lpwstr>
      </vt:variant>
      <vt:variant>
        <vt:lpwstr/>
      </vt:variant>
      <vt:variant>
        <vt:i4>4784158</vt:i4>
      </vt:variant>
      <vt:variant>
        <vt:i4>198</vt:i4>
      </vt:variant>
      <vt:variant>
        <vt:i4>0</vt:i4>
      </vt:variant>
      <vt:variant>
        <vt:i4>5</vt:i4>
      </vt:variant>
      <vt:variant>
        <vt:lpwstr>https://leap.sei.org/default.asp?action=home</vt:lpwstr>
      </vt:variant>
      <vt:variant>
        <vt:lpwstr/>
      </vt:variant>
      <vt:variant>
        <vt:i4>3866705</vt:i4>
      </vt:variant>
      <vt:variant>
        <vt:i4>195</vt:i4>
      </vt:variant>
      <vt:variant>
        <vt:i4>0</vt:i4>
      </vt:variant>
      <vt:variant>
        <vt:i4>5</vt:i4>
      </vt:variant>
      <vt:variant>
        <vt:lpwstr>https://apps.who.int/iris/bitstream/handle/10665/189524/9789241565080_eng.pdf?sequence=1&amp;isAllowed=y</vt:lpwstr>
      </vt:variant>
      <vt:variant>
        <vt:lpwstr/>
      </vt:variant>
      <vt:variant>
        <vt:i4>4128888</vt:i4>
      </vt:variant>
      <vt:variant>
        <vt:i4>192</vt:i4>
      </vt:variant>
      <vt:variant>
        <vt:i4>0</vt:i4>
      </vt:variant>
      <vt:variant>
        <vt:i4>5</vt:i4>
      </vt:variant>
      <vt:variant>
        <vt:lpwstr>https://climatehealthconnect.org/wp-content/uploads/2016/09/AirQuality.pdf</vt:lpwstr>
      </vt:variant>
      <vt:variant>
        <vt:lpwstr/>
      </vt:variant>
      <vt:variant>
        <vt:i4>589871</vt:i4>
      </vt:variant>
      <vt:variant>
        <vt:i4>189</vt:i4>
      </vt:variant>
      <vt:variant>
        <vt:i4>0</vt:i4>
      </vt:variant>
      <vt:variant>
        <vt:i4>5</vt:i4>
      </vt:variant>
      <vt:variant>
        <vt:lpwstr/>
      </vt:variant>
      <vt:variant>
        <vt:lpwstr>_Tools_and_Resources</vt:lpwstr>
      </vt:variant>
      <vt:variant>
        <vt:i4>589871</vt:i4>
      </vt:variant>
      <vt:variant>
        <vt:i4>186</vt:i4>
      </vt:variant>
      <vt:variant>
        <vt:i4>0</vt:i4>
      </vt:variant>
      <vt:variant>
        <vt:i4>5</vt:i4>
      </vt:variant>
      <vt:variant>
        <vt:lpwstr/>
      </vt:variant>
      <vt:variant>
        <vt:lpwstr>_Tools_and_Resources</vt:lpwstr>
      </vt:variant>
      <vt:variant>
        <vt:i4>3604529</vt:i4>
      </vt:variant>
      <vt:variant>
        <vt:i4>183</vt:i4>
      </vt:variant>
      <vt:variant>
        <vt:i4>0</vt:i4>
      </vt:variant>
      <vt:variant>
        <vt:i4>5</vt:i4>
      </vt:variant>
      <vt:variant>
        <vt:lpwstr>https://www.ccacoalition.org/en/activity/open-agricultural-burning</vt:lpwstr>
      </vt:variant>
      <vt:variant>
        <vt:lpwstr/>
      </vt:variant>
      <vt:variant>
        <vt:i4>65616</vt:i4>
      </vt:variant>
      <vt:variant>
        <vt:i4>180</vt:i4>
      </vt:variant>
      <vt:variant>
        <vt:i4>0</vt:i4>
      </vt:variant>
      <vt:variant>
        <vt:i4>5</vt:i4>
      </vt:variant>
      <vt:variant>
        <vt:lpwstr>https://www3.epa.gov/ttnchie1/ap42/ch02/final/c02s05.pdf</vt:lpwstr>
      </vt:variant>
      <vt:variant>
        <vt:lpwstr/>
      </vt:variant>
      <vt:variant>
        <vt:i4>6619148</vt:i4>
      </vt:variant>
      <vt:variant>
        <vt:i4>177</vt:i4>
      </vt:variant>
      <vt:variant>
        <vt:i4>0</vt:i4>
      </vt:variant>
      <vt:variant>
        <vt:i4>5</vt:i4>
      </vt:variant>
      <vt:variant>
        <vt:lpwstr>https://cleancooking.org/wp-content/uploads/2021/11/CCA-Climate-Environment-and-Clean-Cooking-Factsheet_10.29.21.pdf</vt:lpwstr>
      </vt:variant>
      <vt:variant>
        <vt:lpwstr/>
      </vt:variant>
      <vt:variant>
        <vt:i4>6488097</vt:i4>
      </vt:variant>
      <vt:variant>
        <vt:i4>174</vt:i4>
      </vt:variant>
      <vt:variant>
        <vt:i4>0</vt:i4>
      </vt:variant>
      <vt:variant>
        <vt:i4>5</vt:i4>
      </vt:variant>
      <vt:variant>
        <vt:lpwstr>https://www.epa.gov/air-research/household-energy-and-clean-cookstove-research</vt:lpwstr>
      </vt:variant>
      <vt:variant>
        <vt:lpwstr/>
      </vt:variant>
      <vt:variant>
        <vt:i4>3014766</vt:i4>
      </vt:variant>
      <vt:variant>
        <vt:i4>171</vt:i4>
      </vt:variant>
      <vt:variant>
        <vt:i4>0</vt:i4>
      </vt:variant>
      <vt:variant>
        <vt:i4>5</vt:i4>
      </vt:variant>
      <vt:variant>
        <vt:lpwstr>https://cleancooking.org/wp-content/uploads/2021/07/522-1.pdf'</vt:lpwstr>
      </vt:variant>
      <vt:variant>
        <vt:lpwstr/>
      </vt:variant>
      <vt:variant>
        <vt:i4>589892</vt:i4>
      </vt:variant>
      <vt:variant>
        <vt:i4>168</vt:i4>
      </vt:variant>
      <vt:variant>
        <vt:i4>0</vt:i4>
      </vt:variant>
      <vt:variant>
        <vt:i4>5</vt:i4>
      </vt:variant>
      <vt:variant>
        <vt:lpwstr>https://ecology.wa.gov/Issues-and-local-projects/Education-training/What-you-can-do/Reducing-car-pollution</vt:lpwstr>
      </vt:variant>
      <vt:variant>
        <vt:lpwstr>:~:text=Burning%20gasoline%20and%20diesel%20fuel,reduce%20pollution%20from%20motor%20vehicles.</vt:lpwstr>
      </vt:variant>
      <vt:variant>
        <vt:i4>1703960</vt:i4>
      </vt:variant>
      <vt:variant>
        <vt:i4>165</vt:i4>
      </vt:variant>
      <vt:variant>
        <vt:i4>0</vt:i4>
      </vt:variant>
      <vt:variant>
        <vt:i4>5</vt:i4>
      </vt:variant>
      <vt:variant>
        <vt:lpwstr>https://www.eia.gov/energyexplained/coal/coal-and-the-environment.php</vt:lpwstr>
      </vt:variant>
      <vt:variant>
        <vt:lpwstr/>
      </vt:variant>
      <vt:variant>
        <vt:i4>7405622</vt:i4>
      </vt:variant>
      <vt:variant>
        <vt:i4>162</vt:i4>
      </vt:variant>
      <vt:variant>
        <vt:i4>0</vt:i4>
      </vt:variant>
      <vt:variant>
        <vt:i4>5</vt:i4>
      </vt:variant>
      <vt:variant>
        <vt:lpwstr>https://www.ccacoalition.org/en/resources/opportunities-increasing-ambition-nationally-determined-contributions-through-integrated</vt:lpwstr>
      </vt:variant>
      <vt:variant>
        <vt:lpwstr/>
      </vt:variant>
      <vt:variant>
        <vt:i4>720907</vt:i4>
      </vt:variant>
      <vt:variant>
        <vt:i4>159</vt:i4>
      </vt:variant>
      <vt:variant>
        <vt:i4>0</vt:i4>
      </vt:variant>
      <vt:variant>
        <vt:i4>5</vt:i4>
      </vt:variant>
      <vt:variant>
        <vt:lpwstr>https://www.ccacoalition.org/en/resources/air-pollution-asia-and-pacific-science-based-solutions-summary-full-report</vt:lpwstr>
      </vt:variant>
      <vt:variant>
        <vt:lpwstr/>
      </vt:variant>
      <vt:variant>
        <vt:i4>2621489</vt:i4>
      </vt:variant>
      <vt:variant>
        <vt:i4>156</vt:i4>
      </vt:variant>
      <vt:variant>
        <vt:i4>0</vt:i4>
      </vt:variant>
      <vt:variant>
        <vt:i4>5</vt:i4>
      </vt:variant>
      <vt:variant>
        <vt:lpwstr>https://unfccc.int/sites/default/files/NDC/2022-06/CDN_CIV_2022.pdf</vt:lpwstr>
      </vt:variant>
      <vt:variant>
        <vt:lpwstr/>
      </vt:variant>
      <vt:variant>
        <vt:i4>1376267</vt:i4>
      </vt:variant>
      <vt:variant>
        <vt:i4>153</vt:i4>
      </vt:variant>
      <vt:variant>
        <vt:i4>0</vt:i4>
      </vt:variant>
      <vt:variant>
        <vt:i4>5</vt:i4>
      </vt:variant>
      <vt:variant>
        <vt:lpwstr>http://www.metrovancouver.org/services/air-quality/AirQualityPublications/IntegratedAirQualityGreenhouseGasManagementPlan-October2011.pdf</vt:lpwstr>
      </vt:variant>
      <vt:variant>
        <vt:lpwstr/>
      </vt:variant>
      <vt:variant>
        <vt:i4>1048630</vt:i4>
      </vt:variant>
      <vt:variant>
        <vt:i4>146</vt:i4>
      </vt:variant>
      <vt:variant>
        <vt:i4>0</vt:i4>
      </vt:variant>
      <vt:variant>
        <vt:i4>5</vt:i4>
      </vt:variant>
      <vt:variant>
        <vt:lpwstr/>
      </vt:variant>
      <vt:variant>
        <vt:lpwstr>_Toc124432031</vt:lpwstr>
      </vt:variant>
      <vt:variant>
        <vt:i4>1048630</vt:i4>
      </vt:variant>
      <vt:variant>
        <vt:i4>140</vt:i4>
      </vt:variant>
      <vt:variant>
        <vt:i4>0</vt:i4>
      </vt:variant>
      <vt:variant>
        <vt:i4>5</vt:i4>
      </vt:variant>
      <vt:variant>
        <vt:lpwstr/>
      </vt:variant>
      <vt:variant>
        <vt:lpwstr>_Toc124432030</vt:lpwstr>
      </vt:variant>
      <vt:variant>
        <vt:i4>1114166</vt:i4>
      </vt:variant>
      <vt:variant>
        <vt:i4>134</vt:i4>
      </vt:variant>
      <vt:variant>
        <vt:i4>0</vt:i4>
      </vt:variant>
      <vt:variant>
        <vt:i4>5</vt:i4>
      </vt:variant>
      <vt:variant>
        <vt:lpwstr/>
      </vt:variant>
      <vt:variant>
        <vt:lpwstr>_Toc124432029</vt:lpwstr>
      </vt:variant>
      <vt:variant>
        <vt:i4>1114166</vt:i4>
      </vt:variant>
      <vt:variant>
        <vt:i4>128</vt:i4>
      </vt:variant>
      <vt:variant>
        <vt:i4>0</vt:i4>
      </vt:variant>
      <vt:variant>
        <vt:i4>5</vt:i4>
      </vt:variant>
      <vt:variant>
        <vt:lpwstr/>
      </vt:variant>
      <vt:variant>
        <vt:lpwstr>_Toc124432028</vt:lpwstr>
      </vt:variant>
      <vt:variant>
        <vt:i4>1114166</vt:i4>
      </vt:variant>
      <vt:variant>
        <vt:i4>122</vt:i4>
      </vt:variant>
      <vt:variant>
        <vt:i4>0</vt:i4>
      </vt:variant>
      <vt:variant>
        <vt:i4>5</vt:i4>
      </vt:variant>
      <vt:variant>
        <vt:lpwstr/>
      </vt:variant>
      <vt:variant>
        <vt:lpwstr>_Toc124432027</vt:lpwstr>
      </vt:variant>
      <vt:variant>
        <vt:i4>1114166</vt:i4>
      </vt:variant>
      <vt:variant>
        <vt:i4>116</vt:i4>
      </vt:variant>
      <vt:variant>
        <vt:i4>0</vt:i4>
      </vt:variant>
      <vt:variant>
        <vt:i4>5</vt:i4>
      </vt:variant>
      <vt:variant>
        <vt:lpwstr/>
      </vt:variant>
      <vt:variant>
        <vt:lpwstr>_Toc124432026</vt:lpwstr>
      </vt:variant>
      <vt:variant>
        <vt:i4>1114166</vt:i4>
      </vt:variant>
      <vt:variant>
        <vt:i4>110</vt:i4>
      </vt:variant>
      <vt:variant>
        <vt:i4>0</vt:i4>
      </vt:variant>
      <vt:variant>
        <vt:i4>5</vt:i4>
      </vt:variant>
      <vt:variant>
        <vt:lpwstr/>
      </vt:variant>
      <vt:variant>
        <vt:lpwstr>_Toc124432025</vt:lpwstr>
      </vt:variant>
      <vt:variant>
        <vt:i4>1114166</vt:i4>
      </vt:variant>
      <vt:variant>
        <vt:i4>104</vt:i4>
      </vt:variant>
      <vt:variant>
        <vt:i4>0</vt:i4>
      </vt:variant>
      <vt:variant>
        <vt:i4>5</vt:i4>
      </vt:variant>
      <vt:variant>
        <vt:lpwstr/>
      </vt:variant>
      <vt:variant>
        <vt:lpwstr>_Toc124432024</vt:lpwstr>
      </vt:variant>
      <vt:variant>
        <vt:i4>1114166</vt:i4>
      </vt:variant>
      <vt:variant>
        <vt:i4>98</vt:i4>
      </vt:variant>
      <vt:variant>
        <vt:i4>0</vt:i4>
      </vt:variant>
      <vt:variant>
        <vt:i4>5</vt:i4>
      </vt:variant>
      <vt:variant>
        <vt:lpwstr/>
      </vt:variant>
      <vt:variant>
        <vt:lpwstr>_Toc124432023</vt:lpwstr>
      </vt:variant>
      <vt:variant>
        <vt:i4>1114166</vt:i4>
      </vt:variant>
      <vt:variant>
        <vt:i4>92</vt:i4>
      </vt:variant>
      <vt:variant>
        <vt:i4>0</vt:i4>
      </vt:variant>
      <vt:variant>
        <vt:i4>5</vt:i4>
      </vt:variant>
      <vt:variant>
        <vt:lpwstr/>
      </vt:variant>
      <vt:variant>
        <vt:lpwstr>_Toc124432022</vt:lpwstr>
      </vt:variant>
      <vt:variant>
        <vt:i4>1114166</vt:i4>
      </vt:variant>
      <vt:variant>
        <vt:i4>86</vt:i4>
      </vt:variant>
      <vt:variant>
        <vt:i4>0</vt:i4>
      </vt:variant>
      <vt:variant>
        <vt:i4>5</vt:i4>
      </vt:variant>
      <vt:variant>
        <vt:lpwstr/>
      </vt:variant>
      <vt:variant>
        <vt:lpwstr>_Toc124432021</vt:lpwstr>
      </vt:variant>
      <vt:variant>
        <vt:i4>1114166</vt:i4>
      </vt:variant>
      <vt:variant>
        <vt:i4>80</vt:i4>
      </vt:variant>
      <vt:variant>
        <vt:i4>0</vt:i4>
      </vt:variant>
      <vt:variant>
        <vt:i4>5</vt:i4>
      </vt:variant>
      <vt:variant>
        <vt:lpwstr/>
      </vt:variant>
      <vt:variant>
        <vt:lpwstr>_Toc124432020</vt:lpwstr>
      </vt:variant>
      <vt:variant>
        <vt:i4>1179702</vt:i4>
      </vt:variant>
      <vt:variant>
        <vt:i4>74</vt:i4>
      </vt:variant>
      <vt:variant>
        <vt:i4>0</vt:i4>
      </vt:variant>
      <vt:variant>
        <vt:i4>5</vt:i4>
      </vt:variant>
      <vt:variant>
        <vt:lpwstr/>
      </vt:variant>
      <vt:variant>
        <vt:lpwstr>_Toc124432019</vt:lpwstr>
      </vt:variant>
      <vt:variant>
        <vt:i4>1179702</vt:i4>
      </vt:variant>
      <vt:variant>
        <vt:i4>68</vt:i4>
      </vt:variant>
      <vt:variant>
        <vt:i4>0</vt:i4>
      </vt:variant>
      <vt:variant>
        <vt:i4>5</vt:i4>
      </vt:variant>
      <vt:variant>
        <vt:lpwstr/>
      </vt:variant>
      <vt:variant>
        <vt:lpwstr>_Toc124432018</vt:lpwstr>
      </vt:variant>
      <vt:variant>
        <vt:i4>1179702</vt:i4>
      </vt:variant>
      <vt:variant>
        <vt:i4>62</vt:i4>
      </vt:variant>
      <vt:variant>
        <vt:i4>0</vt:i4>
      </vt:variant>
      <vt:variant>
        <vt:i4>5</vt:i4>
      </vt:variant>
      <vt:variant>
        <vt:lpwstr/>
      </vt:variant>
      <vt:variant>
        <vt:lpwstr>_Toc124432017</vt:lpwstr>
      </vt:variant>
      <vt:variant>
        <vt:i4>1179702</vt:i4>
      </vt:variant>
      <vt:variant>
        <vt:i4>56</vt:i4>
      </vt:variant>
      <vt:variant>
        <vt:i4>0</vt:i4>
      </vt:variant>
      <vt:variant>
        <vt:i4>5</vt:i4>
      </vt:variant>
      <vt:variant>
        <vt:lpwstr/>
      </vt:variant>
      <vt:variant>
        <vt:lpwstr>_Toc124432016</vt:lpwstr>
      </vt:variant>
      <vt:variant>
        <vt:i4>1179702</vt:i4>
      </vt:variant>
      <vt:variant>
        <vt:i4>50</vt:i4>
      </vt:variant>
      <vt:variant>
        <vt:i4>0</vt:i4>
      </vt:variant>
      <vt:variant>
        <vt:i4>5</vt:i4>
      </vt:variant>
      <vt:variant>
        <vt:lpwstr/>
      </vt:variant>
      <vt:variant>
        <vt:lpwstr>_Toc124432015</vt:lpwstr>
      </vt:variant>
      <vt:variant>
        <vt:i4>1179702</vt:i4>
      </vt:variant>
      <vt:variant>
        <vt:i4>44</vt:i4>
      </vt:variant>
      <vt:variant>
        <vt:i4>0</vt:i4>
      </vt:variant>
      <vt:variant>
        <vt:i4>5</vt:i4>
      </vt:variant>
      <vt:variant>
        <vt:lpwstr/>
      </vt:variant>
      <vt:variant>
        <vt:lpwstr>_Toc124432014</vt:lpwstr>
      </vt:variant>
      <vt:variant>
        <vt:i4>1179702</vt:i4>
      </vt:variant>
      <vt:variant>
        <vt:i4>38</vt:i4>
      </vt:variant>
      <vt:variant>
        <vt:i4>0</vt:i4>
      </vt:variant>
      <vt:variant>
        <vt:i4>5</vt:i4>
      </vt:variant>
      <vt:variant>
        <vt:lpwstr/>
      </vt:variant>
      <vt:variant>
        <vt:lpwstr>_Toc124432013</vt:lpwstr>
      </vt:variant>
      <vt:variant>
        <vt:i4>1179702</vt:i4>
      </vt:variant>
      <vt:variant>
        <vt:i4>32</vt:i4>
      </vt:variant>
      <vt:variant>
        <vt:i4>0</vt:i4>
      </vt:variant>
      <vt:variant>
        <vt:i4>5</vt:i4>
      </vt:variant>
      <vt:variant>
        <vt:lpwstr/>
      </vt:variant>
      <vt:variant>
        <vt:lpwstr>_Toc124432012</vt:lpwstr>
      </vt:variant>
      <vt:variant>
        <vt:i4>1179702</vt:i4>
      </vt:variant>
      <vt:variant>
        <vt:i4>26</vt:i4>
      </vt:variant>
      <vt:variant>
        <vt:i4>0</vt:i4>
      </vt:variant>
      <vt:variant>
        <vt:i4>5</vt:i4>
      </vt:variant>
      <vt:variant>
        <vt:lpwstr/>
      </vt:variant>
      <vt:variant>
        <vt:lpwstr>_Toc124432011</vt:lpwstr>
      </vt:variant>
      <vt:variant>
        <vt:i4>1179702</vt:i4>
      </vt:variant>
      <vt:variant>
        <vt:i4>20</vt:i4>
      </vt:variant>
      <vt:variant>
        <vt:i4>0</vt:i4>
      </vt:variant>
      <vt:variant>
        <vt:i4>5</vt:i4>
      </vt:variant>
      <vt:variant>
        <vt:lpwstr/>
      </vt:variant>
      <vt:variant>
        <vt:lpwstr>_Toc124432010</vt:lpwstr>
      </vt:variant>
      <vt:variant>
        <vt:i4>1245238</vt:i4>
      </vt:variant>
      <vt:variant>
        <vt:i4>14</vt:i4>
      </vt:variant>
      <vt:variant>
        <vt:i4>0</vt:i4>
      </vt:variant>
      <vt:variant>
        <vt:i4>5</vt:i4>
      </vt:variant>
      <vt:variant>
        <vt:lpwstr/>
      </vt:variant>
      <vt:variant>
        <vt:lpwstr>_Toc124432009</vt:lpwstr>
      </vt:variant>
      <vt:variant>
        <vt:i4>1245238</vt:i4>
      </vt:variant>
      <vt:variant>
        <vt:i4>8</vt:i4>
      </vt:variant>
      <vt:variant>
        <vt:i4>0</vt:i4>
      </vt:variant>
      <vt:variant>
        <vt:i4>5</vt:i4>
      </vt:variant>
      <vt:variant>
        <vt:lpwstr/>
      </vt:variant>
      <vt:variant>
        <vt:lpwstr>_Toc124432008</vt:lpwstr>
      </vt:variant>
      <vt:variant>
        <vt:i4>1245238</vt:i4>
      </vt:variant>
      <vt:variant>
        <vt:i4>2</vt:i4>
      </vt:variant>
      <vt:variant>
        <vt:i4>0</vt:i4>
      </vt:variant>
      <vt:variant>
        <vt:i4>5</vt:i4>
      </vt:variant>
      <vt:variant>
        <vt:lpwstr/>
      </vt:variant>
      <vt:variant>
        <vt:lpwstr>_Toc124432007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Megacities Partnership: Air Quality Management Plan Draft</dc:title>
  <dc:subject>Megacities Partnership</dc:subject>
  <dc:creator>EPA</dc:creator>
  <cp:keywords>Megacities Partnership, air quality management plan</cp:keywords>
  <dc:description/>
  <cp:lastModifiedBy>Mei Collins</cp:lastModifiedBy>
  <cp:revision>59</cp:revision>
  <cp:lastPrinted>2019-09-11T13:24:00Z</cp:lastPrinted>
  <dcterms:created xsi:type="dcterms:W3CDTF">2023-03-07T18:23:00Z</dcterms:created>
  <dcterms:modified xsi:type="dcterms:W3CDTF">2023-03-15T19:59:00Z</dcterms:modified>
</cp:coreProperties>
</file>